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s>
        <w:rPr>
          <w:sz w:val="22"/>
        </w:rPr>
      </w:pPr>
      <w:bookmarkStart w:id="0" w:name="_Ref494746248"/>
      <w:r>
        <w:rPr>
          <w:rFonts w:ascii="Arial" w:hAnsi="Arial" w:cs="Arial"/>
          <w:b/>
          <w:sz w:val="22"/>
        </w:rPr>
        <w:t>3GPP TSG RAN WG1 #10</w:t>
      </w:r>
      <w:r>
        <w:rPr>
          <w:rFonts w:hint="eastAsia" w:ascii="Arial" w:hAnsi="Arial" w:cs="Arial"/>
          <w:b/>
          <w:sz w:val="22"/>
        </w:rPr>
        <w:t>7bis</w:t>
      </w:r>
      <w:r>
        <w:rPr>
          <w:rFonts w:ascii="Arial" w:hAnsi="Arial" w:cs="Arial"/>
          <w:b/>
          <w:sz w:val="22"/>
        </w:rPr>
        <w:t>-e</w:t>
      </w:r>
      <w:r>
        <w:rPr>
          <w:rFonts w:ascii="Arial" w:hAnsi="Arial" w:cs="Arial"/>
          <w:b/>
          <w:sz w:val="22"/>
        </w:rPr>
        <w:tab/>
      </w:r>
      <w:r>
        <w:rPr>
          <w:rFonts w:ascii="Arial" w:hAnsi="Arial" w:cs="Arial"/>
          <w:b/>
          <w:sz w:val="22"/>
        </w:rPr>
        <w:t>R1-2</w:t>
      </w:r>
      <w:r>
        <w:rPr>
          <w:rFonts w:hint="eastAsia" w:ascii="Arial" w:hAnsi="Arial" w:cs="Arial"/>
          <w:b/>
          <w:sz w:val="22"/>
        </w:rPr>
        <w:t>200</w:t>
      </w:r>
      <w:r>
        <w:rPr>
          <w:rFonts w:ascii="Arial" w:hAnsi="Arial" w:cs="Arial"/>
          <w:b/>
          <w:sz w:val="22"/>
        </w:rPr>
        <w:t>1</w:t>
      </w:r>
      <w:r>
        <w:rPr>
          <w:rFonts w:hint="eastAsia" w:ascii="Arial" w:hAnsi="Arial" w:cs="Arial"/>
          <w:b/>
          <w:sz w:val="22"/>
        </w:rPr>
        <w:t>17</w:t>
      </w:r>
    </w:p>
    <w:p>
      <w:pPr>
        <w:pStyle w:val="38"/>
        <w:tabs>
          <w:tab w:val="right" w:pos="8280"/>
          <w:tab w:val="right" w:pos="9781"/>
        </w:tabs>
        <w:snapToGrid w:val="0"/>
        <w:ind w:right="-57"/>
        <w:rPr>
          <w:rFonts w:eastAsia="MS Mincho" w:cs="Arial"/>
          <w:bCs/>
          <w:sz w:val="22"/>
          <w:szCs w:val="22"/>
          <w:lang w:eastAsia="ja-JP"/>
        </w:rPr>
      </w:pPr>
      <w:r>
        <w:rPr>
          <w:rFonts w:eastAsia="MS Mincho" w:cs="Arial"/>
          <w:bCs/>
          <w:sz w:val="22"/>
          <w:szCs w:val="22"/>
          <w:lang w:eastAsia="ja-JP"/>
        </w:rPr>
        <w:t>e-Meeting, January 17</w:t>
      </w:r>
      <w:r>
        <w:rPr>
          <w:rFonts w:eastAsia="MS Mincho" w:cs="Arial"/>
          <w:bCs/>
          <w:sz w:val="22"/>
          <w:szCs w:val="22"/>
          <w:vertAlign w:val="superscript"/>
          <w:lang w:eastAsia="ja-JP"/>
        </w:rPr>
        <w:t>th</w:t>
      </w:r>
      <w:r>
        <w:rPr>
          <w:rFonts w:eastAsia="MS Mincho" w:cs="Arial"/>
          <w:bCs/>
          <w:sz w:val="22"/>
          <w:szCs w:val="22"/>
          <w:lang w:eastAsia="ja-JP"/>
        </w:rPr>
        <w:t xml:space="preserve"> – 25</w:t>
      </w:r>
      <w:r>
        <w:rPr>
          <w:rFonts w:eastAsia="MS Mincho" w:cs="Arial"/>
          <w:bCs/>
          <w:sz w:val="22"/>
          <w:szCs w:val="22"/>
          <w:vertAlign w:val="superscript"/>
          <w:lang w:eastAsia="ja-JP"/>
        </w:rPr>
        <w:t>th</w:t>
      </w:r>
      <w:r>
        <w:rPr>
          <w:rFonts w:eastAsia="MS Mincho" w:cs="Arial"/>
          <w:bCs/>
          <w:sz w:val="22"/>
          <w:szCs w:val="22"/>
          <w:lang w:eastAsia="ja-JP"/>
        </w:rPr>
        <w:t>, 2022</w:t>
      </w:r>
    </w:p>
    <w:p>
      <w:pPr>
        <w:pStyle w:val="37"/>
        <w:jc w:val="both"/>
      </w:pPr>
    </w:p>
    <w:p>
      <w:pPr>
        <w:tabs>
          <w:tab w:val="left" w:pos="1985"/>
        </w:tabs>
        <w:rPr>
          <w:rFonts w:ascii="Arial" w:hAnsi="Arial"/>
          <w:b/>
        </w:rPr>
      </w:pPr>
      <w:r>
        <w:rPr>
          <w:rFonts w:ascii="Arial" w:hAnsi="Arial"/>
          <w:b/>
        </w:rPr>
        <w:t xml:space="preserve">Source: </w:t>
      </w:r>
      <w:r>
        <w:rPr>
          <w:rFonts w:ascii="Arial" w:hAnsi="Arial"/>
          <w:b/>
        </w:rPr>
        <w:tab/>
      </w:r>
      <w:r>
        <w:rPr>
          <w:rFonts w:ascii="Arial" w:hAnsi="Arial"/>
          <w:b/>
        </w:rPr>
        <w:t>ZTE</w:t>
      </w:r>
    </w:p>
    <w:p>
      <w:pPr>
        <w:ind w:left="1988" w:hanging="1988"/>
        <w:rPr>
          <w:rFonts w:ascii="Arial" w:hAnsi="Arial"/>
          <w:b/>
        </w:rPr>
      </w:pPr>
      <w:r>
        <w:rPr>
          <w:rFonts w:ascii="Arial" w:hAnsi="Arial"/>
          <w:b/>
        </w:rPr>
        <w:t xml:space="preserve">Title: </w:t>
      </w:r>
      <w:r>
        <w:rPr>
          <w:rFonts w:ascii="Arial" w:hAnsi="Arial"/>
          <w:b/>
        </w:rPr>
        <w:tab/>
      </w:r>
      <w:r>
        <w:rPr>
          <w:rFonts w:ascii="Arial" w:hAnsi="Arial"/>
          <w:b/>
        </w:rPr>
        <w:t>Discussion on mechanisms to Support Group Scheduling for RRC_CONNECTED UEs</w:t>
      </w:r>
    </w:p>
    <w:p>
      <w:pPr>
        <w:tabs>
          <w:tab w:val="left" w:pos="1985"/>
        </w:tabs>
        <w:rPr>
          <w:rFonts w:ascii="Arial" w:hAnsi="Arial"/>
          <w:b/>
        </w:rPr>
      </w:pPr>
      <w:r>
        <w:rPr>
          <w:rFonts w:ascii="Arial" w:hAnsi="Arial"/>
          <w:b/>
        </w:rPr>
        <w:t>Agenda item:</w:t>
      </w:r>
      <w:r>
        <w:rPr>
          <w:rFonts w:ascii="Arial" w:hAnsi="Arial"/>
          <w:b/>
        </w:rPr>
        <w:tab/>
      </w:r>
      <w:r>
        <w:rPr>
          <w:rFonts w:ascii="Arial" w:hAnsi="Arial"/>
          <w:b/>
        </w:rPr>
        <w:t>8.12.1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rPr>
          <w:rFonts w:hint="eastAsia"/>
          <w:lang w:val="en-US" w:eastAsia="zh-CN"/>
        </w:rPr>
        <w:t xml:space="preserve"> </w:t>
      </w:r>
      <w:r>
        <w:t>Introduction</w:t>
      </w:r>
      <w:bookmarkEnd w:id="0"/>
      <w:bookmarkEnd w:id="2"/>
    </w:p>
    <w:p>
      <w:pPr>
        <w:spacing w:after="180"/>
        <w:rPr>
          <w:rFonts w:ascii="Times New Roman" w:hAnsi="Times New Roman" w:cs="Times New Roman"/>
          <w:sz w:val="20"/>
          <w:szCs w:val="21"/>
          <w:lang w:val="en-GB"/>
        </w:rPr>
      </w:pPr>
      <w:r>
        <w:rPr>
          <w:rFonts w:ascii="Times New Roman" w:hAnsi="Times New Roman" w:cs="Times New Roman"/>
          <w:sz w:val="20"/>
          <w:szCs w:val="21"/>
          <w:lang w:val="en-GB"/>
        </w:rPr>
        <w:t>During RAN#88-e meeting, the revised WI on NR MBS has been approved [1]. One of its objectives is to</w:t>
      </w:r>
      <w:r>
        <w:rPr>
          <w:rFonts w:ascii="Times New Roman" w:hAnsi="Times New Roman" w:cs="Times New Roman"/>
          <w:sz w:val="20"/>
          <w:szCs w:val="21"/>
        </w:rPr>
        <w:t xml:space="preserve"> </w:t>
      </w:r>
      <w:r>
        <w:rPr>
          <w:rFonts w:ascii="Times New Roman" w:hAnsi="Times New Roman" w:cs="Times New Roman"/>
          <w:sz w:val="20"/>
          <w:szCs w:val="21"/>
          <w:lang w:val="en-GB"/>
        </w:rPr>
        <w:t>specify a group scheduling mechanism to allow UEs to receive Broadcast/Multicast service for RRC_CONNECTED UEs.</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In RAN1#107-e, the critical issues for </w:t>
      </w:r>
      <w:r>
        <w:rPr>
          <w:rFonts w:ascii="Times New Roman" w:hAnsi="Times New Roman" w:cs="Times New Roman"/>
          <w:sz w:val="20"/>
          <w:szCs w:val="21"/>
          <w:lang w:val="en-GB"/>
        </w:rPr>
        <w:t>group scheduling mechanism</w:t>
      </w:r>
      <w:r>
        <w:rPr>
          <w:rFonts w:hint="eastAsia" w:ascii="Times New Roman" w:hAnsi="Times New Roman" w:cs="Times New Roman"/>
          <w:sz w:val="20"/>
          <w:szCs w:val="21"/>
        </w:rPr>
        <w:t xml:space="preserve"> </w:t>
      </w:r>
      <w:r>
        <w:rPr>
          <w:rFonts w:ascii="Times New Roman" w:hAnsi="Times New Roman" w:cs="Times New Roman"/>
          <w:sz w:val="20"/>
          <w:szCs w:val="21"/>
          <w:lang w:val="en-GB"/>
        </w:rPr>
        <w:t>for RRC_CONNECTED UEs</w:t>
      </w:r>
      <w:r>
        <w:rPr>
          <w:rFonts w:hint="eastAsia" w:ascii="Times New Roman" w:hAnsi="Times New Roman" w:cs="Times New Roman"/>
          <w:sz w:val="20"/>
          <w:szCs w:val="21"/>
        </w:rPr>
        <w:t xml:space="preserve"> have been resolved according to the discussion summarized in [2]. </w:t>
      </w:r>
      <w:r>
        <w:rPr>
          <w:rFonts w:hint="eastAsia" w:ascii="Times New Roman" w:hAnsi="Times New Roman" w:cs="Times New Roman"/>
          <w:sz w:val="20"/>
          <w:szCs w:val="21"/>
          <w:lang w:val="en-GB"/>
        </w:rPr>
        <w:t xml:space="preserve">In this contribution, we </w:t>
      </w:r>
      <w:r>
        <w:rPr>
          <w:rFonts w:hint="eastAsia" w:ascii="Times New Roman" w:hAnsi="Times New Roman" w:cs="Times New Roman"/>
          <w:sz w:val="20"/>
          <w:szCs w:val="21"/>
        </w:rPr>
        <w:t xml:space="preserve">provide our views on the remaining issues for group scheduling mechanism, and some TPs are also provided. </w:t>
      </w:r>
    </w:p>
    <w:p>
      <w:pPr>
        <w:pStyle w:val="2"/>
      </w:pPr>
      <w:r>
        <w:rPr>
          <w:rFonts w:hint="eastAsia"/>
          <w:lang w:val="en-US" w:eastAsia="zh-CN"/>
        </w:rPr>
        <w:t xml:space="preserve"> Discussion</w:t>
      </w:r>
    </w:p>
    <w:p>
      <w:pPr>
        <w:pStyle w:val="3"/>
      </w:pPr>
      <w:r>
        <w:rPr>
          <w:rFonts w:hint="eastAsia"/>
          <w:lang w:val="en-US" w:eastAsia="zh-CN"/>
        </w:rPr>
        <w:t>2.</w:t>
      </w:r>
      <w:r>
        <w:rPr>
          <w:lang w:val="en-US" w:eastAsia="zh-CN"/>
        </w:rPr>
        <w:t>1</w:t>
      </w:r>
      <w:r>
        <w:rPr>
          <w:rFonts w:hint="eastAsia"/>
          <w:lang w:val="en-US" w:eastAsia="zh-CN"/>
        </w:rPr>
        <w:tab/>
      </w:r>
      <w:r>
        <w:rPr>
          <w:rFonts w:hint="eastAsia"/>
          <w:lang w:val="en-US" w:eastAsia="zh-CN"/>
        </w:rPr>
        <w:t>Carrier aggregation</w:t>
      </w:r>
    </w:p>
    <w:p>
      <w:pPr>
        <w:spacing w:after="180"/>
        <w:rPr>
          <w:rFonts w:ascii="Times New Roman" w:hAnsi="Times New Roman" w:cs="Times New Roman"/>
          <w:sz w:val="20"/>
          <w:szCs w:val="21"/>
          <w:lang w:val="en-GB"/>
        </w:rPr>
      </w:pPr>
      <w:r>
        <w:rPr>
          <w:rFonts w:hint="eastAsia" w:ascii="Times New Roman" w:hAnsi="Times New Roman" w:cs="Times New Roman"/>
          <w:sz w:val="20"/>
          <w:szCs w:val="21"/>
        </w:rPr>
        <w:t>MBS broadcast transmission on SCell had been supported by RAN2 as shown in their LS [</w:t>
      </w:r>
      <w:r>
        <w:rPr>
          <w:rFonts w:hint="eastAsia" w:ascii="Times New Roman" w:hAnsi="Times New Roman" w:cs="Times New Roman"/>
          <w:sz w:val="20"/>
          <w:szCs w:val="21"/>
          <w:lang w:val="en-US" w:eastAsia="zh-CN"/>
        </w:rPr>
        <w:t>3</w:t>
      </w:r>
      <w:r>
        <w:rPr>
          <w:rFonts w:hint="eastAsia" w:ascii="Times New Roman" w:hAnsi="Times New Roman" w:cs="Times New Roman"/>
          <w:sz w:val="20"/>
          <w:szCs w:val="21"/>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100" w:beforeAutospacing="1" w:after="120" w:afterLines="50" w:line="240" w:lineRule="auto"/>
              <w:rPr>
                <w:rFonts w:ascii="Times New Roman" w:hAnsi="Times New Roman" w:cs="Times New Roman"/>
                <w:bCs/>
                <w:sz w:val="20"/>
                <w:szCs w:val="20"/>
              </w:rPr>
            </w:pPr>
            <w:r>
              <w:rPr>
                <w:rFonts w:ascii="Times New Roman" w:hAnsi="Times New Roman" w:cs="Times New Roman"/>
                <w:bCs/>
                <w:sz w:val="20"/>
                <w:szCs w:val="20"/>
              </w:rPr>
              <w:t>During RAN2#116-e meeting, RAN2 discussed MBS broadcast reception on SCell and non-serving cell respectively by the UE in RRC Connected state and reached the following agreements: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tcPr>
                <w:p>
                  <w:pPr>
                    <w:pStyle w:val="158"/>
                    <w:numPr>
                      <w:ilvl w:val="0"/>
                      <w:numId w:val="10"/>
                    </w:numPr>
                    <w:tabs>
                      <w:tab w:val="clear" w:pos="1619"/>
                      <w:tab w:val="clear" w:pos="9990"/>
                    </w:tabs>
                    <w:spacing w:before="0" w:after="120" w:afterLines="50" w:line="240" w:lineRule="auto"/>
                    <w:rPr>
                      <w:rFonts w:ascii="Times New Roman" w:hAnsi="Times New Roman" w:cs="Times New Roman"/>
                      <w:sz w:val="20"/>
                      <w:szCs w:val="20"/>
                    </w:rPr>
                  </w:pPr>
                  <w:r>
                    <w:rPr>
                      <w:rFonts w:ascii="Times New Roman" w:hAnsi="Times New Roman" w:cs="Times New Roman"/>
                      <w:sz w:val="20"/>
                      <w:szCs w:val="20"/>
                    </w:rPr>
                    <w:t xml:space="preserve">From RAN2 point of view, the UE may receive MBS broadcast service from SCell in intra-PLMN case and if supported this may be a separate UE capability. Send an LS to RAN1 to ask to check the feasibility of MBS broadcast reception on SCell. </w:t>
                  </w:r>
                </w:p>
                <w:p>
                  <w:pPr>
                    <w:pStyle w:val="158"/>
                    <w:numPr>
                      <w:ilvl w:val="0"/>
                      <w:numId w:val="10"/>
                    </w:numPr>
                    <w:tabs>
                      <w:tab w:val="clear" w:pos="1619"/>
                      <w:tab w:val="clear" w:pos="9990"/>
                    </w:tabs>
                    <w:spacing w:before="0" w:after="120" w:afterLines="50" w:line="240" w:lineRule="auto"/>
                    <w:rPr>
                      <w:rFonts w:ascii="Times New Roman" w:hAnsi="Times New Roman" w:cs="Times New Roman"/>
                      <w:sz w:val="20"/>
                      <w:szCs w:val="20"/>
                    </w:rPr>
                  </w:pPr>
                  <w:r>
                    <w:rPr>
                      <w:rFonts w:ascii="Times New Roman" w:hAnsi="Times New Roman" w:cs="Times New Roman"/>
                      <w:sz w:val="20"/>
                      <w:szCs w:val="20"/>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pPr>
              <w:spacing w:before="120" w:beforeLines="50" w:after="120" w:afterLines="50" w:line="240" w:lineRule="auto"/>
              <w:rPr>
                <w:rFonts w:ascii="Times New Roman" w:hAnsi="Times New Roman" w:cs="Times New Roman"/>
                <w:bCs/>
                <w:sz w:val="20"/>
                <w:szCs w:val="20"/>
              </w:rPr>
            </w:pPr>
            <w:r>
              <w:rPr>
                <w:rFonts w:ascii="Times New Roman" w:hAnsi="Times New Roman" w:cs="Times New Roman"/>
                <w:bCs/>
                <w:sz w:val="20"/>
                <w:szCs w:val="20"/>
              </w:rPr>
              <w:t>Based on the above, RAN2 would like to request RAN1 to check the feasibility of MBS broadcast reception on SCell and non-serving cell and do the required work, if feasible/needed.</w:t>
            </w:r>
          </w:p>
        </w:tc>
      </w:tr>
    </w:tbl>
    <w:p/>
    <w:p>
      <w:pPr>
        <w:spacing w:before="120" w:beforeLines="50" w:after="180"/>
        <w:rPr>
          <w:rFonts w:ascii="Times New Roman" w:hAnsi="Times New Roman" w:cs="Times New Roman"/>
          <w:sz w:val="20"/>
          <w:szCs w:val="20"/>
        </w:rPr>
      </w:pPr>
      <w:r>
        <w:rPr>
          <w:rFonts w:ascii="Times New Roman" w:hAnsi="Times New Roman" w:cs="Times New Roman"/>
          <w:color w:val="000000" w:themeColor="text1"/>
          <w:sz w:val="20"/>
          <w:szCs w:val="20"/>
          <w14:textFill>
            <w14:solidFill>
              <w14:schemeClr w14:val="tx1"/>
            </w14:solidFill>
          </w14:textFill>
        </w:rPr>
        <w:t>From our perspective,</w:t>
      </w:r>
      <w:r>
        <w:rPr>
          <w:rFonts w:hint="eastAsia" w:ascii="Times New Roman" w:hAnsi="Times New Roman" w:cs="Times New Roman"/>
          <w:color w:val="000000" w:themeColor="text1"/>
          <w:sz w:val="20"/>
          <w:szCs w:val="20"/>
          <w14:textFill>
            <w14:solidFill>
              <w14:schemeClr w14:val="tx1"/>
            </w14:solidFill>
          </w14:textFill>
        </w:rPr>
        <w:t xml:space="preserve"> </w:t>
      </w:r>
      <w:r>
        <w:rPr>
          <w:rFonts w:ascii="Times New Roman" w:hAnsi="Times New Roman" w:cs="Times New Roman"/>
          <w:sz w:val="20"/>
          <w:szCs w:val="20"/>
        </w:rPr>
        <w:t>it is</w:t>
      </w:r>
      <w:r>
        <w:rPr>
          <w:rFonts w:hint="eastAsia" w:ascii="Times New Roman" w:hAnsi="Times New Roman" w:cs="Times New Roman"/>
          <w:sz w:val="20"/>
          <w:szCs w:val="20"/>
        </w:rPr>
        <w:t xml:space="preserve"> also</w:t>
      </w:r>
      <w:r>
        <w:rPr>
          <w:rFonts w:ascii="Times New Roman" w:hAnsi="Times New Roman" w:cs="Times New Roman"/>
          <w:sz w:val="20"/>
          <w:szCs w:val="20"/>
        </w:rPr>
        <w:t xml:space="preserve"> beneficial for improving the capacity </w:t>
      </w:r>
      <w:r>
        <w:rPr>
          <w:rFonts w:hint="eastAsia" w:ascii="Times New Roman" w:hAnsi="Times New Roman" w:cs="Times New Roman"/>
          <w:sz w:val="20"/>
          <w:szCs w:val="20"/>
        </w:rPr>
        <w:t xml:space="preserve">for CA capable UE </w:t>
      </w:r>
      <w:r>
        <w:rPr>
          <w:rFonts w:ascii="Times New Roman" w:hAnsi="Times New Roman" w:cs="Times New Roman"/>
          <w:sz w:val="20"/>
          <w:szCs w:val="20"/>
        </w:rPr>
        <w:t xml:space="preserve">by supporting multicast transmission on the Scell. And cross-carrier scheduling can also be considered as one way of multicast transmission in Scell. </w:t>
      </w:r>
      <w:r>
        <w:rPr>
          <w:rFonts w:hint="eastAsia" w:ascii="Times New Roman" w:hAnsi="Times New Roman" w:cs="Times New Roman"/>
          <w:sz w:val="20"/>
          <w:szCs w:val="20"/>
        </w:rPr>
        <w:t>So we suggest to support multicast transmission over Scell, and</w:t>
      </w:r>
      <w:r>
        <w:rPr>
          <w:rFonts w:ascii="Times New Roman" w:hAnsi="Times New Roman" w:cs="Times New Roman"/>
          <w:sz w:val="20"/>
          <w:szCs w:val="20"/>
        </w:rPr>
        <w:t xml:space="preserve"> ‘carrier indicator’ field in DCI format </w:t>
      </w:r>
      <w:r>
        <w:rPr>
          <w:rFonts w:hint="eastAsia" w:ascii="Times New Roman" w:hAnsi="Times New Roman" w:cs="Times New Roman"/>
          <w:sz w:val="20"/>
          <w:szCs w:val="20"/>
        </w:rPr>
        <w:t>4</w:t>
      </w:r>
      <w:r>
        <w:rPr>
          <w:rFonts w:ascii="Times New Roman" w:hAnsi="Times New Roman" w:cs="Times New Roman"/>
          <w:sz w:val="20"/>
          <w:szCs w:val="20"/>
        </w:rPr>
        <w:t>_</w:t>
      </w:r>
      <w:r>
        <w:rPr>
          <w:rFonts w:hint="eastAsia" w:ascii="Times New Roman" w:hAnsi="Times New Roman" w:cs="Times New Roman"/>
          <w:sz w:val="20"/>
          <w:szCs w:val="20"/>
        </w:rPr>
        <w:t>2</w:t>
      </w:r>
      <w:r>
        <w:rPr>
          <w:rFonts w:ascii="Times New Roman" w:hAnsi="Times New Roman" w:cs="Times New Roman"/>
          <w:sz w:val="20"/>
          <w:szCs w:val="20"/>
        </w:rPr>
        <w:t xml:space="preserve"> can be reused in the second DCI format with CRC scrambled with G-RNTI.</w:t>
      </w:r>
      <w:r>
        <w:rPr>
          <w:rFonts w:hint="eastAsia" w:ascii="Times New Roman" w:hAnsi="Times New Roman" w:cs="Times New Roman"/>
          <w:sz w:val="20"/>
          <w:szCs w:val="20"/>
        </w:rPr>
        <w:t xml:space="preserve"> </w:t>
      </w:r>
    </w:p>
    <w:p>
      <w:pPr>
        <w:spacing w:before="120" w:beforeLines="50" w:after="180"/>
        <w:rPr>
          <w:rFonts w:ascii="Times New Roman" w:hAnsi="Times New Roman" w:cs="Times New Roman"/>
          <w:sz w:val="20"/>
          <w:szCs w:val="20"/>
        </w:rPr>
      </w:pPr>
      <w:r>
        <w:rPr>
          <w:rFonts w:ascii="Times New Roman" w:hAnsi="Times New Roman" w:cs="Times New Roman"/>
          <w:sz w:val="20"/>
          <w:szCs w:val="20"/>
        </w:rPr>
        <w:t>If multicast reception is allowed on SCell, then self-scheduling and cross-carrier scheduling should be allowed for multicast as well. Otherwise, if cross-carrier scheduling is not allowed for multicast reception and cross-carrier scheduling is configured for unicast, it may end up with PDCCH reception on both SCell (for multicast scheduling) and PCell (for unicast scheduling), which violates the basic concept of cross-carrier scheduling.</w:t>
      </w:r>
    </w:p>
    <w:p>
      <w:pPr>
        <w:spacing w:after="120" w:afterLines="50"/>
        <w:rPr>
          <w:rFonts w:ascii="Times New Roman" w:hAnsi="Times New Roman" w:cs="Times New Roman"/>
          <w:sz w:val="20"/>
          <w:szCs w:val="20"/>
        </w:rPr>
      </w:pPr>
      <w:r>
        <w:rPr>
          <w:rFonts w:ascii="Times New Roman" w:hAnsi="Times New Roman" w:cs="Times New Roman"/>
          <w:sz w:val="20"/>
          <w:szCs w:val="20"/>
        </w:rPr>
        <w:t>Based on the above analysis, we propose the following proposal and text proposal</w:t>
      </w:r>
      <w:r>
        <w:rPr>
          <w:rFonts w:hint="eastAsia" w:ascii="Times New Roman" w:hAnsi="Times New Roman" w:cs="Times New Roman"/>
          <w:sz w:val="20"/>
          <w:szCs w:val="20"/>
        </w:rPr>
        <w:t>s</w:t>
      </w:r>
      <w:r>
        <w:rPr>
          <w:rFonts w:ascii="Times New Roman" w:hAnsi="Times New Roman" w:cs="Times New Roman"/>
          <w:sz w:val="20"/>
          <w:szCs w:val="20"/>
        </w:rPr>
        <w:t xml:space="preserve">. </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w:t>
      </w:r>
      <w:r>
        <w:rPr>
          <w:rFonts w:ascii="Times New Roman" w:hAnsi="Times New Roman" w:cs="Times New Roman"/>
          <w:i/>
          <w:sz w:val="20"/>
          <w:szCs w:val="21"/>
          <w:lang w:val="en-GB"/>
        </w:rPr>
        <w:t xml:space="preserve">: Introduce multicast reception on SCell with self-scheduling or cross-carrier scheduling in Rel-17 MBS subject to UE feature. </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Proposal 2</w:t>
      </w:r>
      <w:r>
        <w:rPr>
          <w:rFonts w:ascii="Times New Roman" w:hAnsi="Times New Roman" w:cs="Times New Roman"/>
          <w:i/>
          <w:sz w:val="20"/>
          <w:szCs w:val="21"/>
          <w:lang w:val="en-GB"/>
        </w:rPr>
        <w:t>: Adopt the following TP</w:t>
      </w:r>
      <w:r>
        <w:rPr>
          <w:rFonts w:hint="eastAsia" w:ascii="Times New Roman" w:hAnsi="Times New Roman" w:cs="Times New Roman"/>
          <w:i/>
          <w:sz w:val="20"/>
          <w:szCs w:val="21"/>
        </w:rPr>
        <w:t>s</w:t>
      </w:r>
      <w:r>
        <w:rPr>
          <w:rFonts w:ascii="Times New Roman" w:hAnsi="Times New Roman" w:cs="Times New Roman"/>
          <w:i/>
          <w:sz w:val="20"/>
          <w:szCs w:val="21"/>
          <w:lang w:val="en-GB"/>
        </w:rPr>
        <w:t xml:space="preserve"> for </w:t>
      </w:r>
      <w:r>
        <w:rPr>
          <w:rFonts w:ascii="Times New Roman" w:hAnsi="Times New Roman" w:cs="Times New Roman"/>
          <w:i/>
          <w:sz w:val="20"/>
          <w:szCs w:val="21"/>
        </w:rPr>
        <w:t xml:space="preserve">Clause </w:t>
      </w:r>
      <w:r>
        <w:rPr>
          <w:rFonts w:hint="eastAsia" w:ascii="Times New Roman" w:hAnsi="Times New Roman" w:cs="Times New Roman"/>
          <w:i/>
          <w:sz w:val="20"/>
          <w:szCs w:val="21"/>
        </w:rPr>
        <w:t>7</w:t>
      </w:r>
      <w:r>
        <w:rPr>
          <w:rFonts w:ascii="Times New Roman" w:hAnsi="Times New Roman" w:cs="Times New Roman"/>
          <w:i/>
          <w:sz w:val="20"/>
          <w:szCs w:val="21"/>
          <w:lang w:val="en-GB"/>
        </w:rPr>
        <w:t>.</w:t>
      </w:r>
      <w:r>
        <w:rPr>
          <w:rFonts w:hint="eastAsia" w:ascii="Times New Roman" w:hAnsi="Times New Roman" w:cs="Times New Roman"/>
          <w:i/>
          <w:sz w:val="20"/>
          <w:szCs w:val="21"/>
        </w:rPr>
        <w:t>3.1.5.3</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 xml:space="preserve">2 and </w:t>
      </w:r>
      <w:r>
        <w:rPr>
          <w:rFonts w:ascii="Times New Roman" w:hAnsi="Times New Roman" w:cs="Times New Roman"/>
          <w:i/>
          <w:sz w:val="20"/>
          <w:szCs w:val="21"/>
        </w:rPr>
        <w:t xml:space="preserve">Clause </w:t>
      </w:r>
      <w:r>
        <w:rPr>
          <w:rFonts w:hint="eastAsia" w:ascii="Times New Roman" w:hAnsi="Times New Roman" w:cs="Times New Roman"/>
          <w:i/>
          <w:sz w:val="20"/>
          <w:szCs w:val="21"/>
        </w:rPr>
        <w:t>10.1</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3 [</w:t>
      </w:r>
      <w:r>
        <w:rPr>
          <w:rFonts w:hint="eastAsia" w:ascii="Times New Roman" w:hAnsi="Times New Roman" w:cs="Times New Roman"/>
          <w:i/>
          <w:sz w:val="20"/>
          <w:szCs w:val="21"/>
          <w:lang w:val="en-US" w:eastAsia="zh-CN"/>
        </w:rPr>
        <w:t>4</w:t>
      </w:r>
      <w:r>
        <w:rPr>
          <w:rFonts w:hint="eastAsia" w:ascii="Times New Roman" w:hAnsi="Times New Roman" w:cs="Times New Roman"/>
          <w:i/>
          <w:sz w:val="20"/>
          <w:szCs w:val="21"/>
        </w:rPr>
        <w:t>]</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val="en-US" w:eastAsia="zh-CN"/>
              </w:rPr>
            </w:pPr>
            <w:bookmarkStart w:id="3" w:name="_Toc90994151"/>
            <w:r>
              <w:rPr>
                <w:rFonts w:hint="eastAsia"/>
                <w:lang w:val="en-US" w:eastAsia="zh-CN"/>
              </w:rPr>
              <w:t>TS 38.212</w:t>
            </w:r>
          </w:p>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r>
            <w:r>
              <w:rPr>
                <w:rFonts w:hint="eastAsia"/>
                <w:lang w:eastAsia="zh-CN"/>
              </w:rPr>
              <w:t>Format 4_</w:t>
            </w:r>
            <w:r>
              <w:rPr>
                <w:lang w:eastAsia="zh-CN"/>
              </w:rPr>
              <w:t>2</w:t>
            </w:r>
            <w:bookmarkEnd w:id="3"/>
          </w:p>
          <w:p>
            <w:pPr>
              <w:spacing w:before="120" w:after="120" w:afterLines="50" w:line="280" w:lineRule="atLeast"/>
              <w:rPr>
                <w:rFonts w:ascii="Times New Roman" w:hAnsi="Times New Roman" w:cs="Times New Roman"/>
                <w:sz w:val="20"/>
                <w:szCs w:val="21"/>
              </w:rPr>
            </w:pPr>
            <w:r>
              <w:rPr>
                <w:rFonts w:ascii="Times New Roman" w:hAnsi="Times New Roman" w:cs="Times New Roman"/>
                <w:sz w:val="20"/>
                <w:szCs w:val="21"/>
              </w:rPr>
              <w:t xml:space="preserve">DCI format 4_2 is used for the scheduling of PDSCH in DL cell. </w:t>
            </w:r>
          </w:p>
          <w:p>
            <w:pPr>
              <w:spacing w:before="120" w:after="120" w:afterLines="50" w:line="280" w:lineRule="atLeast"/>
              <w:rPr>
                <w:rFonts w:ascii="Times New Roman" w:hAnsi="Times New Roman" w:cs="Times New Roman"/>
                <w:sz w:val="20"/>
                <w:szCs w:val="21"/>
              </w:rPr>
            </w:pPr>
            <w:r>
              <w:rPr>
                <w:rFonts w:ascii="Times New Roman" w:hAnsi="Times New Roman" w:cs="Times New Roman"/>
                <w:sz w:val="20"/>
                <w:szCs w:val="21"/>
              </w:rPr>
              <w:t xml:space="preserve">The following information is transmitted by means of the DCI format 4_2 with CRC scrambled by G-RNTI configured by </w:t>
            </w:r>
            <w:r>
              <w:rPr>
                <w:rFonts w:ascii="Times New Roman" w:hAnsi="Times New Roman" w:cs="Times New Roman"/>
                <w:i/>
                <w:sz w:val="20"/>
                <w:szCs w:val="21"/>
              </w:rPr>
              <w:t>G-RNTI-Config</w:t>
            </w:r>
            <w:r>
              <w:rPr>
                <w:rFonts w:ascii="Times New Roman" w:hAnsi="Times New Roman" w:cs="Times New Roman"/>
                <w:sz w:val="20"/>
                <w:szCs w:val="21"/>
              </w:rPr>
              <w:t xml:space="preserve"> or G-CS-RNTI: </w:t>
            </w:r>
          </w:p>
          <w:p>
            <w:pPr>
              <w:pStyle w:val="87"/>
              <w:spacing w:before="120" w:after="120" w:afterLines="5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sz w:val="20"/>
                <w:szCs w:val="20"/>
                <w:u w:val="single"/>
              </w:rPr>
              <w:t xml:space="preserve">Carrier indicator – 0 or 3 bits as defined in Clause 10.1 of [5, TS 38.213]. </w:t>
            </w:r>
          </w:p>
          <w:p>
            <w:pPr>
              <w:spacing w:before="120" w:line="280" w:lineRule="atLeast"/>
              <w:jc w:val="center"/>
              <w:rPr>
                <w:b/>
                <w:iCs/>
                <w:color w:val="FF0000"/>
                <w:sz w:val="20"/>
                <w:szCs w:val="20"/>
              </w:rPr>
            </w:pPr>
            <w:r>
              <w:rPr>
                <w:b/>
                <w:iCs/>
                <w:color w:val="FF0000"/>
                <w:sz w:val="20"/>
                <w:szCs w:val="20"/>
              </w:rPr>
              <w:t>&lt;Unchanged parts are omitted&gt;</w:t>
            </w:r>
          </w:p>
          <w:p>
            <w:pPr>
              <w:pStyle w:val="6"/>
              <w:spacing w:line="280" w:lineRule="atLeast"/>
              <w:jc w:val="both"/>
              <w:outlineLvl w:val="4"/>
              <w:rPr>
                <w:lang w:val="en-US" w:eastAsia="zh-CN"/>
              </w:rPr>
            </w:pPr>
            <w:r>
              <w:rPr>
                <w:rFonts w:hint="eastAsia"/>
                <w:lang w:val="en-US" w:eastAsia="zh-CN"/>
              </w:rPr>
              <w:t>TS 38.213</w:t>
            </w:r>
          </w:p>
          <w:p>
            <w:pPr>
              <w:pStyle w:val="6"/>
              <w:spacing w:line="280" w:lineRule="atLeast"/>
              <w:jc w:val="both"/>
              <w:outlineLvl w:val="4"/>
              <w:rPr>
                <w:lang w:eastAsia="zh-CN"/>
              </w:rPr>
            </w:pPr>
            <w:bookmarkStart w:id="4" w:name="_Toc92093858"/>
            <w:bookmarkStart w:id="5" w:name="_Toc29899575"/>
            <w:bookmarkStart w:id="6" w:name="_Toc36498186"/>
            <w:bookmarkStart w:id="7" w:name="_Toc20311598"/>
            <w:bookmarkStart w:id="8" w:name="_Toc29917312"/>
            <w:bookmarkStart w:id="9" w:name="_Toc29899157"/>
            <w:bookmarkStart w:id="10" w:name="_Toc12021486"/>
            <w:bookmarkStart w:id="11" w:name="_Toc26719423"/>
            <w:bookmarkStart w:id="12" w:name="_Toc45699213"/>
            <w:bookmarkStart w:id="13" w:name="_Toc29894858"/>
            <w:bookmarkStart w:id="14" w:name="_Ref491451763"/>
            <w:bookmarkStart w:id="15" w:name="_Ref491466492"/>
            <w:r>
              <w:rPr>
                <w:rFonts w:hint="eastAsia"/>
                <w:lang w:eastAsia="zh-CN"/>
              </w:rPr>
              <w:t>10.1</w:t>
            </w:r>
            <w:r>
              <w:rPr>
                <w:rFonts w:hint="eastAsia"/>
                <w:lang w:eastAsia="zh-CN"/>
              </w:rPr>
              <w:tab/>
            </w:r>
            <w:r>
              <w:rPr>
                <w:rFonts w:hint="eastAsia"/>
                <w:lang w:eastAsia="zh-CN"/>
              </w:rPr>
              <w:t>UE procedure for determining physical downlink control channel assignment</w:t>
            </w:r>
            <w:bookmarkEnd w:id="4"/>
            <w:bookmarkEnd w:id="5"/>
            <w:bookmarkEnd w:id="6"/>
            <w:bookmarkEnd w:id="7"/>
            <w:bookmarkEnd w:id="8"/>
            <w:bookmarkEnd w:id="9"/>
            <w:bookmarkEnd w:id="10"/>
            <w:bookmarkEnd w:id="11"/>
            <w:bookmarkEnd w:id="12"/>
            <w:bookmarkEnd w:id="13"/>
            <w:r>
              <w:rPr>
                <w:rFonts w:hint="eastAsia"/>
                <w:lang w:eastAsia="zh-CN"/>
              </w:rPr>
              <w:t xml:space="preserve"> </w:t>
            </w:r>
            <w:bookmarkEnd w:id="14"/>
            <w:bookmarkEnd w:id="15"/>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a Type3-PDCCH CSS set configured by </w:t>
            </w:r>
            <w:r>
              <w:rPr>
                <w:rFonts w:ascii="Times New Roman" w:hAnsi="Times New Roman" w:cs="Times New Roman"/>
                <w:i/>
                <w:iCs/>
                <w:sz w:val="20"/>
                <w:szCs w:val="21"/>
              </w:rPr>
              <w:t>SearchSpace</w:t>
            </w:r>
            <w:r>
              <w:rPr>
                <w:rFonts w:ascii="Times New Roman" w:hAnsi="Times New Roman" w:cs="Times New Roman"/>
                <w:sz w:val="20"/>
                <w:szCs w:val="21"/>
              </w:rPr>
              <w:t xml:space="preserve"> in </w:t>
            </w:r>
            <w:r>
              <w:rPr>
                <w:rFonts w:ascii="Times New Roman" w:hAnsi="Times New Roman" w:cs="Times New Roman"/>
                <w:i/>
                <w:iCs/>
                <w:sz w:val="20"/>
                <w:szCs w:val="21"/>
              </w:rPr>
              <w:t>PDCCH-Config</w:t>
            </w:r>
            <w:r>
              <w:rPr>
                <w:rFonts w:ascii="Times New Roman" w:hAnsi="Times New Roman" w:cs="Times New Roman"/>
                <w:sz w:val="20"/>
                <w:szCs w:val="21"/>
              </w:rPr>
              <w:t xml:space="preserve"> with </w:t>
            </w:r>
            <w:r>
              <w:rPr>
                <w:rFonts w:ascii="Times New Roman" w:hAnsi="Times New Roman" w:cs="Times New Roman"/>
                <w:i/>
                <w:iCs/>
                <w:sz w:val="20"/>
                <w:szCs w:val="21"/>
              </w:rPr>
              <w:t>searchSpaceType</w:t>
            </w:r>
            <w:r>
              <w:rPr>
                <w:rFonts w:ascii="Times New Roman" w:hAnsi="Times New Roman" w:cs="Times New Roman"/>
                <w:sz w:val="20"/>
                <w:szCs w:val="21"/>
              </w:rPr>
              <w:t xml:space="preserve"> = </w:t>
            </w:r>
            <w:r>
              <w:rPr>
                <w:rFonts w:ascii="Times New Roman" w:hAnsi="Times New Roman" w:cs="Times New Roman"/>
                <w:i/>
                <w:iCs/>
                <w:sz w:val="20"/>
                <w:szCs w:val="21"/>
              </w:rPr>
              <w:t>common</w:t>
            </w:r>
            <w:r>
              <w:rPr>
                <w:rFonts w:ascii="Times New Roman" w:hAnsi="Times New Roman" w:cs="Times New Roman"/>
                <w:sz w:val="20"/>
                <w:szCs w:val="21"/>
              </w:rPr>
              <w:t xml:space="preserve"> for DCI formats with CRC scrambled by INT-RNTI, SFI-RNTI, TPC-PUSCH-RNTI, TPC-PUCCH-RNTI, TPC-SRS-RNTI, </w:t>
            </w:r>
            <w:r>
              <w:rPr>
                <w:rFonts w:ascii="Times New Roman" w:hAnsi="Times New Roman" w:cs="Times New Roman"/>
                <w:strike/>
                <w:color w:val="FF0000"/>
                <w:sz w:val="20"/>
                <w:szCs w:val="21"/>
              </w:rPr>
              <w:t xml:space="preserve">or </w:t>
            </w:r>
            <w:r>
              <w:rPr>
                <w:rFonts w:ascii="Times New Roman" w:hAnsi="Times New Roman" w:cs="Times New Roman"/>
                <w:sz w:val="20"/>
                <w:szCs w:val="21"/>
              </w:rPr>
              <w:t>CI-RNTI</w:t>
            </w:r>
            <w:r>
              <w:rPr>
                <w:rFonts w:ascii="Times New Roman" w:hAnsi="Times New Roman" w:cs="Times New Roman"/>
                <w:color w:val="FF0000"/>
                <w:sz w:val="20"/>
                <w:szCs w:val="21"/>
                <w:u w:val="single"/>
              </w:rPr>
              <w:t xml:space="preserve">, or configured by </w:t>
            </w:r>
            <w:r>
              <w:rPr>
                <w:rFonts w:ascii="Times New Roman" w:hAnsi="Times New Roman" w:cs="Times New Roman"/>
                <w:i/>
                <w:iCs/>
                <w:color w:val="FF0000"/>
                <w:sz w:val="20"/>
                <w:szCs w:val="21"/>
                <w:u w:val="single"/>
              </w:rPr>
              <w:t>SearchSpace-Multicast</w:t>
            </w:r>
            <w:r>
              <w:rPr>
                <w:rFonts w:ascii="Times New Roman" w:hAnsi="Times New Roman" w:cs="Times New Roman"/>
                <w:color w:val="FF0000"/>
                <w:sz w:val="20"/>
                <w:szCs w:val="21"/>
                <w:u w:val="single"/>
              </w:rPr>
              <w:t xml:space="preserve"> in </w:t>
            </w:r>
            <w:r>
              <w:rPr>
                <w:rFonts w:ascii="Times New Roman" w:hAnsi="Times New Roman" w:cs="Times New Roman"/>
                <w:i/>
                <w:iCs/>
                <w:color w:val="FF0000"/>
                <w:sz w:val="20"/>
                <w:szCs w:val="21"/>
                <w:u w:val="single"/>
              </w:rPr>
              <w:t>PDCCH-Config-Multicast</w:t>
            </w:r>
            <w:r>
              <w:rPr>
                <w:rFonts w:ascii="Times New Roman" w:hAnsi="Times New Roman" w:cs="Times New Roman"/>
                <w:color w:val="FF0000"/>
                <w:sz w:val="20"/>
                <w:szCs w:val="21"/>
                <w:u w:val="single"/>
              </w:rPr>
              <w:t xml:space="preserve"> for DCI formats with CRC scrambled by G-RNTI, or G-CS-RNTI</w:t>
            </w:r>
            <w:r>
              <w:rPr>
                <w:rFonts w:ascii="Times New Roman" w:hAnsi="Times New Roman" w:cs="Times New Roman"/>
                <w:sz w:val="20"/>
                <w:szCs w:val="21"/>
                <w:u w:val="single"/>
              </w:rPr>
              <w:t xml:space="preserve"> </w:t>
            </w:r>
            <w:r>
              <w:rPr>
                <w:rFonts w:ascii="Times New Roman" w:hAnsi="Times New Roman" w:cs="Times New Roman"/>
                <w:sz w:val="20"/>
                <w:szCs w:val="21"/>
              </w:rPr>
              <w:t>and, only for the primary cell, C-RNTI, MCS-C-RNTI, CS-RNTI(s), or PS-RNTI</w:t>
            </w:r>
            <w:r>
              <w:rPr>
                <w:rFonts w:ascii="Times New Roman" w:hAnsi="Times New Roman" w:cs="Times New Roman"/>
                <w:strike/>
                <w:color w:val="FF0000"/>
                <w:sz w:val="20"/>
                <w:szCs w:val="21"/>
              </w:rPr>
              <w:t xml:space="preserve">, or configured by </w:t>
            </w:r>
            <w:r>
              <w:rPr>
                <w:rFonts w:ascii="Times New Roman" w:hAnsi="Times New Roman" w:cs="Times New Roman"/>
                <w:i/>
                <w:iCs/>
                <w:strike/>
                <w:color w:val="FF0000"/>
                <w:sz w:val="20"/>
                <w:szCs w:val="21"/>
              </w:rPr>
              <w:t>SearchSpace-Multicast</w:t>
            </w:r>
            <w:r>
              <w:rPr>
                <w:rFonts w:ascii="Times New Roman" w:hAnsi="Times New Roman" w:cs="Times New Roman"/>
                <w:strike/>
                <w:color w:val="FF0000"/>
                <w:sz w:val="20"/>
                <w:szCs w:val="21"/>
              </w:rPr>
              <w:t xml:space="preserve"> in </w:t>
            </w:r>
            <w:r>
              <w:rPr>
                <w:rFonts w:ascii="Times New Roman" w:hAnsi="Times New Roman" w:cs="Times New Roman"/>
                <w:i/>
                <w:iCs/>
                <w:strike/>
                <w:color w:val="FF0000"/>
                <w:sz w:val="20"/>
                <w:szCs w:val="21"/>
              </w:rPr>
              <w:t>PDCCH-Config-Multicast</w:t>
            </w:r>
            <w:r>
              <w:rPr>
                <w:rFonts w:ascii="Times New Roman" w:hAnsi="Times New Roman" w:cs="Times New Roman"/>
                <w:strike/>
                <w:color w:val="FF0000"/>
                <w:sz w:val="20"/>
                <w:szCs w:val="21"/>
              </w:rPr>
              <w:t xml:space="preserve"> for DCI formats with CRC scrambled by G-RNTI, or G-CS-RNTI</w:t>
            </w:r>
            <w:r>
              <w:rPr>
                <w:rFonts w:ascii="Times New Roman" w:hAnsi="Times New Roman" w:cs="Times New Roman"/>
                <w:sz w:val="20"/>
                <w:szCs w:val="21"/>
              </w:rPr>
              <w:t xml:space="preserve"> and</w:t>
            </w:r>
          </w:p>
          <w:p>
            <w:pPr>
              <w:spacing w:before="120" w:after="120" w:afterLines="50" w:line="280" w:lineRule="atLeast"/>
              <w:jc w:val="center"/>
              <w:rPr>
                <w:b/>
                <w:iCs/>
                <w:color w:val="FF0000"/>
                <w:sz w:val="20"/>
                <w:szCs w:val="20"/>
              </w:rPr>
            </w:pPr>
            <w:r>
              <w:rPr>
                <w:b/>
                <w:iCs/>
                <w:color w:val="FF0000"/>
                <w:sz w:val="20"/>
                <w:szCs w:val="20"/>
              </w:rPr>
              <w:t>&lt;Unchanged parts are omitted&gt;</w:t>
            </w:r>
          </w:p>
        </w:tc>
      </w:tr>
    </w:tbl>
    <w:p/>
    <w:p>
      <w:pPr>
        <w:pStyle w:val="3"/>
        <w:rPr>
          <w:lang w:val="en-US" w:eastAsia="zh-CN"/>
        </w:rPr>
      </w:pPr>
      <w:r>
        <w:rPr>
          <w:rFonts w:hint="eastAsia"/>
          <w:lang w:val="en-US" w:eastAsia="zh-CN"/>
        </w:rPr>
        <w:t>2.</w:t>
      </w:r>
      <w:r>
        <w:rPr>
          <w:lang w:val="en-US" w:eastAsia="zh-CN"/>
        </w:rPr>
        <w:t>2</w:t>
      </w:r>
      <w:r>
        <w:rPr>
          <w:rFonts w:hint="eastAsia"/>
          <w:lang w:val="en-US" w:eastAsia="zh-CN"/>
        </w:rPr>
        <w:tab/>
      </w:r>
      <w:r>
        <w:rPr>
          <w:rFonts w:hint="eastAsia"/>
          <w:lang w:val="en-US" w:eastAsia="zh-CN"/>
        </w:rPr>
        <w:t>FDRA field in DCI format 4_1</w:t>
      </w:r>
    </w:p>
    <w:p>
      <w:pPr>
        <w:spacing w:after="180"/>
        <w:rPr>
          <w:rFonts w:ascii="Times New Roman" w:hAnsi="Times New Roman" w:cs="Times New Roman"/>
          <w:sz w:val="20"/>
          <w:szCs w:val="20"/>
        </w:rPr>
      </w:pPr>
      <w:r>
        <w:rPr>
          <w:rFonts w:hint="eastAsia" w:ascii="Times New Roman" w:hAnsi="Times New Roman" w:cs="Times New Roman"/>
          <w:sz w:val="20"/>
          <w:szCs w:val="20"/>
        </w:rPr>
        <w:t>As agreed in RAN1#106b-e [</w:t>
      </w:r>
      <w:r>
        <w:rPr>
          <w:rFonts w:hint="eastAsia" w:ascii="Times New Roman" w:hAnsi="Times New Roman" w:cs="Times New Roman"/>
          <w:sz w:val="20"/>
          <w:szCs w:val="20"/>
          <w:lang w:val="en-US" w:eastAsia="zh-CN"/>
        </w:rPr>
        <w:t>5</w:t>
      </w:r>
      <w:r>
        <w:rPr>
          <w:rFonts w:hint="eastAsia" w:ascii="Times New Roman" w:hAnsi="Times New Roman" w:cs="Times New Roman"/>
          <w:sz w:val="20"/>
          <w:szCs w:val="20"/>
        </w:rPr>
        <w:t xml:space="preserve">], the size of FDRA field of DCI format 4_1 is determined according to the size of CORESET 0 or the size of initial DL bandwidth part if CORESET 0 is not configured for the cell.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120" w:line="280" w:lineRule="atLeast"/>
              <w:rPr>
                <w:rFonts w:ascii="Times New Roman" w:hAnsi="Times New Roman" w:cs="Times New Roman"/>
                <w:sz w:val="20"/>
                <w:szCs w:val="20"/>
              </w:rPr>
            </w:pPr>
            <w:r>
              <w:rPr>
                <w:rFonts w:ascii="Times New Roman" w:hAnsi="Times New Roman" w:cs="Times New Roman"/>
                <w:sz w:val="20"/>
                <w:szCs w:val="20"/>
              </w:rPr>
              <w:t>For FDRA determination of the first DCI format</w:t>
            </w:r>
            <w:r>
              <w:rPr>
                <w:rFonts w:ascii="Times New Roman" w:hAnsi="Times New Roman" w:cs="Times New Roman"/>
                <w:bCs/>
                <w:sz w:val="20"/>
                <w:szCs w:val="20"/>
              </w:rPr>
              <w:t xml:space="preserve"> for GC-PDCCH, Option 2 is supported.</w:t>
            </w:r>
          </w:p>
          <w:p>
            <w:pPr>
              <w:pStyle w:val="114"/>
              <w:numPr>
                <w:ilvl w:val="1"/>
                <w:numId w:val="11"/>
              </w:numPr>
              <w:spacing w:before="120" w:after="0" w:line="280" w:lineRule="atLeast"/>
              <w:rPr>
                <w:rFonts w:ascii="Times New Roman" w:hAnsi="Times New Roman" w:cs="Times New Roman"/>
                <w:sz w:val="20"/>
                <w:szCs w:val="20"/>
              </w:rPr>
            </w:pPr>
            <w:r>
              <w:rPr>
                <w:rFonts w:ascii="Times New Roman" w:hAnsi="Times New Roman" w:cs="Times New Roman"/>
                <w:sz w:val="20"/>
                <w:szCs w:val="20"/>
              </w:rPr>
              <w:t>Option 2:</w:t>
            </w:r>
          </w:p>
          <w:p>
            <w:pPr>
              <w:pStyle w:val="114"/>
              <w:numPr>
                <w:ilvl w:val="2"/>
                <w:numId w:val="11"/>
              </w:numPr>
              <w:spacing w:before="120" w:after="0" w:line="280" w:lineRule="atLeast"/>
              <w:rPr>
                <w:rFonts w:ascii="Times New Roman" w:hAnsi="Times New Roman" w:cs="Times New Roman"/>
                <w:sz w:val="20"/>
                <w:szCs w:val="20"/>
              </w:rPr>
            </w:pPr>
            <w:r>
              <w:rPr>
                <w:rFonts w:ascii="Times New Roman" w:hAnsi="Times New Roman" w:cs="Times New Roman"/>
                <w:position w:val="-10"/>
                <w:sz w:val="20"/>
                <w:szCs w:val="20"/>
              </w:rPr>
              <w:object>
                <v:shape id="_x0000_i1025" o:spt="75" type="#_x0000_t75" style="height:15.85pt;width:33.0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Times New Roman" w:hAnsi="Times New Roman" w:cs="Times New Roman"/>
                <w:sz w:val="20"/>
                <w:szCs w:val="20"/>
              </w:rPr>
              <w:t xml:space="preserve"> is given by</w:t>
            </w:r>
          </w:p>
          <w:p>
            <w:pPr>
              <w:pStyle w:val="114"/>
              <w:numPr>
                <w:ilvl w:val="3"/>
                <w:numId w:val="11"/>
              </w:numPr>
              <w:spacing w:before="120" w:after="0" w:line="280" w:lineRule="atLeast"/>
              <w:rPr>
                <w:rFonts w:ascii="Times New Roman" w:hAnsi="Times New Roman" w:cs="Times New Roman"/>
                <w:sz w:val="20"/>
                <w:szCs w:val="20"/>
              </w:rPr>
            </w:pPr>
            <w:r>
              <w:rPr>
                <w:rFonts w:ascii="Times New Roman" w:hAnsi="Times New Roman" w:cs="Times New Roman"/>
                <w:sz w:val="20"/>
                <w:szCs w:val="20"/>
              </w:rPr>
              <w:t>the size of CORESET 0 if CORESET 0 is configured for the cell; and</w:t>
            </w:r>
          </w:p>
          <w:p>
            <w:pPr>
              <w:pStyle w:val="114"/>
              <w:numPr>
                <w:ilvl w:val="3"/>
                <w:numId w:val="11"/>
              </w:numPr>
              <w:spacing w:before="120" w:after="0" w:line="280" w:lineRule="atLeast"/>
              <w:rPr>
                <w:rFonts w:ascii="Times New Roman" w:hAnsi="Times New Roman" w:cs="Times New Roman"/>
                <w:sz w:val="20"/>
                <w:szCs w:val="20"/>
              </w:rPr>
            </w:pPr>
            <w:r>
              <w:rPr>
                <w:rFonts w:ascii="Times New Roman" w:hAnsi="Times New Roman" w:cs="Times New Roman"/>
                <w:sz w:val="20"/>
                <w:szCs w:val="20"/>
              </w:rPr>
              <w:t>the size of initial DL bandwidth part if CORESET 0 is not configured for the cell.</w:t>
            </w:r>
          </w:p>
          <w:p>
            <w:pPr>
              <w:spacing w:before="120" w:line="280" w:lineRule="atLeast"/>
              <w:rPr>
                <w:rFonts w:ascii="Times New Roman" w:hAnsi="Times New Roman" w:cs="Times New Roman"/>
                <w:sz w:val="20"/>
                <w:szCs w:val="20"/>
              </w:rPr>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ascii="Times New Roman" w:hAnsi="Times New Roman" w:cs="Times New Roman"/>
          <w:sz w:val="20"/>
          <w:szCs w:val="20"/>
        </w:rPr>
        <w:t>As described in current TS 38.212 h00</w:t>
      </w:r>
      <w:r>
        <w:rPr>
          <w:rFonts w:hint="eastAsia" w:ascii="Times New Roman" w:hAnsi="Times New Roman" w:cs="Times New Roman"/>
          <w:sz w:val="20"/>
          <w:szCs w:val="20"/>
        </w:rPr>
        <w:t xml:space="preserve"> [</w:t>
      </w:r>
      <w:r>
        <w:rPr>
          <w:rFonts w:hint="eastAsia" w:ascii="Times New Roman" w:hAnsi="Times New Roman" w:cs="Times New Roman"/>
          <w:sz w:val="20"/>
          <w:szCs w:val="20"/>
          <w:lang w:val="en-US" w:eastAsia="zh-CN"/>
        </w:rPr>
        <w:t>6</w:t>
      </w:r>
      <w:r>
        <w:rPr>
          <w:rFonts w:hint="eastAsia" w:ascii="Times New Roman" w:hAnsi="Times New Roman" w:cs="Times New Roman"/>
          <w:sz w:val="20"/>
          <w:szCs w:val="20"/>
        </w:rPr>
        <w:t>]</w:t>
      </w:r>
      <w:r>
        <w:rPr>
          <w:rFonts w:ascii="Times New Roman" w:hAnsi="Times New Roman" w:cs="Times New Roman"/>
          <w:sz w:val="20"/>
          <w:szCs w:val="20"/>
        </w:rPr>
        <w:t xml:space="preserve">, the definition of </w:t>
      </w:r>
      <m:oMath>
        <m:sSubSup>
          <m:sSubSupPr>
            <m:ctrlPr>
              <w:rPr>
                <w:rFonts w:ascii="Cambria Math" w:hAnsi="Cambria Math" w:cs="Times New Roman"/>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w:rPr>
                <w:rFonts w:ascii="Cambria Math" w:hAnsi="Cambria Math" w:cs="Times New Roman"/>
                <w:sz w:val="20"/>
                <w:szCs w:val="20"/>
              </w:rPr>
              <m:t>RB</m:t>
            </m:r>
            <m:ctrlPr>
              <w:rPr>
                <w:rFonts w:ascii="Cambria Math" w:hAnsi="Cambria Math" w:cs="Times New Roman"/>
                <w:sz w:val="20"/>
                <w:szCs w:val="20"/>
              </w:rPr>
            </m:ctrlPr>
          </m:sub>
          <m:sup>
            <m:r>
              <w:rPr>
                <w:rFonts w:ascii="Cambria Math" w:hAnsi="Cambria Math" w:cs="Times New Roman"/>
                <w:sz w:val="20"/>
                <w:szCs w:val="20"/>
              </w:rPr>
              <m:t>DL,BWP</m:t>
            </m:r>
            <m:ctrlPr>
              <w:rPr>
                <w:rFonts w:ascii="Cambria Math" w:hAnsi="Cambria Math" w:cs="Times New Roman"/>
                <w:sz w:val="20"/>
                <w:szCs w:val="20"/>
              </w:rPr>
            </m:ctrlPr>
          </m:sup>
        </m:sSubSup>
      </m:oMath>
      <w:r>
        <w:rPr>
          <w:rFonts w:ascii="Times New Roman" w:hAnsi="Times New Roman" w:cs="Times New Roman"/>
          <w:sz w:val="20"/>
          <w:szCs w:val="20"/>
        </w:rPr>
        <w:t xml:space="preserve"> is given by clause 7.3.1.0, while the multicast DCI formats isn’t included in the description of clause 7.3.1.0.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eastAsia="zh-CN"/>
              </w:rPr>
            </w:pPr>
            <w:bookmarkStart w:id="16" w:name="_Toc90994150"/>
            <w:bookmarkStart w:id="17" w:name="OLE_LINK6"/>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bookmarkEnd w:id="16"/>
          </w:p>
          <w:p>
            <w:pPr>
              <w:spacing w:before="0" w:after="120" w:afterLines="50" w:line="240" w:lineRule="auto"/>
              <w:jc w:val="center"/>
              <w:rPr>
                <w:b/>
                <w:iCs/>
                <w:color w:val="FF0000"/>
                <w:sz w:val="20"/>
                <w:szCs w:val="20"/>
              </w:rPr>
            </w:pPr>
            <w:r>
              <w:rPr>
                <w:b/>
                <w:iCs/>
                <w:color w:val="FF0000"/>
                <w:sz w:val="20"/>
                <w:szCs w:val="20"/>
              </w:rPr>
              <w:t>&lt;Unchanged parts are omitted&gt;</w:t>
            </w:r>
          </w:p>
          <w:bookmarkEnd w:id="17"/>
          <w:p>
            <w:pPr>
              <w:pStyle w:val="87"/>
              <w:spacing w:before="120" w:line="280" w:lineRule="atLeast"/>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Frequency domain resource assignment –</w:t>
            </w:r>
            <m:oMath>
              <m:r>
                <m:rPr>
                  <m:sty m:val="p"/>
                </m:rP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ctrlPr>
                            <w:rPr>
                              <w:rFonts w:ascii="Cambria Math" w:hAnsi="Cambria Math" w:cs="Times New Roman"/>
                              <w:i/>
                              <w:sz w:val="20"/>
                              <w:szCs w:val="20"/>
                            </w:rPr>
                          </m:ctrlPr>
                        </m:e>
                        <m:sub>
                          <m:r>
                            <w:rPr>
                              <w:rFonts w:ascii="Cambria Math" w:hAnsi="Cambria Math" w:cs="Times New Roman"/>
                              <w:sz w:val="20"/>
                              <w:szCs w:val="20"/>
                            </w:rPr>
                            <m:t>2</m:t>
                          </m:r>
                          <m:ctrlPr>
                            <w:rPr>
                              <w:rFonts w:ascii="Cambria Math" w:hAnsi="Cambria Math" w:cs="Times New Roman"/>
                              <w:i/>
                              <w:sz w:val="20"/>
                              <w:szCs w:val="20"/>
                            </w:rPr>
                          </m:ctrlPr>
                        </m:sub>
                      </m:sSub>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i/>
                              <w:sz w:val="20"/>
                              <w:szCs w:val="20"/>
                            </w:rPr>
                          </m:ctrlPr>
                        </m:e>
                        <m:sub>
                          <m:r>
                            <w:rPr>
                              <w:rFonts w:ascii="Cambria Math" w:hAnsi="Cambria Math" w:cs="Times New Roman"/>
                              <w:sz w:val="20"/>
                              <w:szCs w:val="20"/>
                            </w:rPr>
                            <m:t>RB</m:t>
                          </m:r>
                          <m:ctrlPr>
                            <w:rPr>
                              <w:rFonts w:ascii="Cambria Math" w:hAnsi="Cambria Math" w:cs="Times New Roman"/>
                              <w:i/>
                              <w:sz w:val="20"/>
                              <w:szCs w:val="20"/>
                            </w:rPr>
                          </m:ctrlPr>
                        </m:sub>
                        <m:sup>
                          <m:r>
                            <w:rPr>
                              <w:rFonts w:ascii="Cambria Math" w:hAnsi="Cambria Math" w:cs="Times New Roman"/>
                              <w:sz w:val="20"/>
                              <w:szCs w:val="20"/>
                            </w:rPr>
                            <m:t>DL,CFR</m:t>
                          </m:r>
                          <m:ctrlPr>
                            <w:rPr>
                              <w:rFonts w:ascii="Cambria Math" w:hAnsi="Cambria Math" w:cs="Times New Roman"/>
                              <w:i/>
                              <w:sz w:val="20"/>
                              <w:szCs w:val="20"/>
                            </w:rPr>
                          </m:ctrlPr>
                        </m:sup>
                      </m:sSubSup>
                      <m:r>
                        <w:rPr>
                          <w:rFonts w:ascii="Cambria Math" w:hAnsi="Cambria Math" w:cs="Times New Roman"/>
                          <w:sz w:val="20"/>
                          <w:szCs w:val="20"/>
                        </w:rPr>
                        <m:t>(</m:t>
                      </m:r>
                      <m:ctrlPr>
                        <w:rPr>
                          <w:rFonts w:ascii="Cambria Math" w:hAnsi="Cambria Math" w:cs="Times New Roman"/>
                          <w:i/>
                          <w:sz w:val="20"/>
                          <w:szCs w:val="20"/>
                        </w:rPr>
                      </m:ctrlPr>
                    </m:fName>
                    <m:e>
                      <m:f>
                        <m:fPr>
                          <m:type m:val="lin"/>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i/>
                                  <w:sz w:val="20"/>
                                  <w:szCs w:val="20"/>
                                </w:rPr>
                              </m:ctrlPr>
                            </m:e>
                            <m:sub>
                              <m:r>
                                <w:rPr>
                                  <w:rFonts w:ascii="Cambria Math" w:hAnsi="Cambria Math" w:cs="Times New Roman"/>
                                  <w:sz w:val="20"/>
                                  <w:szCs w:val="20"/>
                                </w:rPr>
                                <m:t>RB</m:t>
                              </m:r>
                              <m:ctrlPr>
                                <w:rPr>
                                  <w:rFonts w:ascii="Cambria Math" w:hAnsi="Cambria Math" w:cs="Times New Roman"/>
                                  <w:i/>
                                  <w:sz w:val="20"/>
                                  <w:szCs w:val="20"/>
                                </w:rPr>
                              </m:ctrlPr>
                            </m:sub>
                            <m:sup>
                              <m:r>
                                <w:rPr>
                                  <w:rFonts w:ascii="Cambria Math" w:hAnsi="Cambria Math" w:cs="Times New Roman"/>
                                  <w:sz w:val="20"/>
                                  <w:szCs w:val="20"/>
                                </w:rPr>
                                <m:t>DL,CFR</m:t>
                              </m:r>
                              <m:ctrlPr>
                                <w:rPr>
                                  <w:rFonts w:ascii="Cambria Math" w:hAnsi="Cambria Math" w:cs="Times New Roman"/>
                                  <w:i/>
                                  <w:sz w:val="20"/>
                                  <w:szCs w:val="20"/>
                                </w:rPr>
                              </m:ctrlPr>
                            </m:sup>
                          </m:sSubSup>
                          <m:r>
                            <w:rPr>
                              <w:rFonts w:ascii="Cambria Math" w:hAnsi="Cambria Math" w:cs="Times New Roman"/>
                              <w:sz w:val="20"/>
                              <w:szCs w:val="20"/>
                            </w:rPr>
                            <m:t>+1)</m:t>
                          </m:r>
                          <m:ctrlPr>
                            <w:rPr>
                              <w:rFonts w:ascii="Cambria Math" w:hAnsi="Cambria Math" w:cs="Times New Roman"/>
                              <w:i/>
                              <w:sz w:val="20"/>
                              <w:szCs w:val="20"/>
                            </w:rPr>
                          </m:ctrlPr>
                        </m:num>
                        <m:den>
                          <m:r>
                            <w:rPr>
                              <w:rFonts w:ascii="Cambria Math" w:hAnsi="Cambria Math" w:cs="Times New Roman"/>
                              <w:sz w:val="20"/>
                              <w:szCs w:val="20"/>
                            </w:rPr>
                            <m:t>2</m:t>
                          </m:r>
                          <m:ctrlPr>
                            <w:rPr>
                              <w:rFonts w:ascii="Cambria Math" w:hAnsi="Cambria Math" w:cs="Times New Roman"/>
                              <w:i/>
                              <w:sz w:val="20"/>
                              <w:szCs w:val="20"/>
                            </w:rPr>
                          </m:ctrlPr>
                        </m:den>
                      </m:f>
                      <m:ctrlPr>
                        <w:rPr>
                          <w:rFonts w:ascii="Cambria Math" w:hAnsi="Cambria Math" w:cs="Times New Roman"/>
                          <w:i/>
                          <w:sz w:val="20"/>
                          <w:szCs w:val="20"/>
                        </w:rPr>
                      </m:ctrlPr>
                    </m:e>
                  </m:func>
                  <m:ctrlPr>
                    <w:rPr>
                      <w:rFonts w:ascii="Cambria Math" w:hAnsi="Cambria Math" w:cs="Times New Roman"/>
                      <w:i/>
                      <w:sz w:val="20"/>
                      <w:szCs w:val="20"/>
                    </w:rPr>
                  </m:ctrlPr>
                </m:e>
              </m:d>
            </m:oMath>
            <w:r>
              <w:rPr>
                <w:rFonts w:ascii="Times New Roman" w:hAnsi="Times New Roman" w:cs="Times New Roman"/>
                <w:sz w:val="20"/>
                <w:szCs w:val="20"/>
              </w:rPr>
              <w:t xml:space="preserve"> bits where</w:t>
            </w:r>
            <w:bookmarkStart w:id="18" w:name="OLE_LINK43"/>
            <w:bookmarkStart w:id="19" w:name="OLE_LINK44"/>
            <w:r>
              <w:rPr>
                <w:rFonts w:ascii="Times New Roman" w:hAnsi="Times New Roman" w:cs="Times New Roman"/>
                <w:sz w:val="20"/>
                <w:szCs w:val="20"/>
              </w:rPr>
              <w:t xml:space="preserve"> </w:t>
            </w:r>
            <m:oMath>
              <m:sSubSup>
                <m:sSubSupPr>
                  <m:ctrlPr>
                    <w:rPr>
                      <w:rFonts w:ascii="Cambria Math" w:hAnsi="Cambria Math" w:cs="Times New Roman"/>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w:rPr>
                      <w:rFonts w:ascii="Cambria Math" w:hAnsi="Cambria Math" w:cs="Times New Roman"/>
                      <w:sz w:val="20"/>
                      <w:szCs w:val="20"/>
                    </w:rPr>
                    <m:t>RB</m:t>
                  </m:r>
                  <m:ctrlPr>
                    <w:rPr>
                      <w:rFonts w:ascii="Cambria Math" w:hAnsi="Cambria Math" w:cs="Times New Roman"/>
                      <w:sz w:val="20"/>
                      <w:szCs w:val="20"/>
                    </w:rPr>
                  </m:ctrlPr>
                </m:sub>
                <m:sup>
                  <m:r>
                    <w:rPr>
                      <w:rFonts w:ascii="Cambria Math" w:hAnsi="Cambria Math" w:cs="Times New Roman"/>
                      <w:sz w:val="20"/>
                      <w:szCs w:val="20"/>
                    </w:rPr>
                    <m:t>DL,CFR</m:t>
                  </m:r>
                  <m:ctrlPr>
                    <w:rPr>
                      <w:rFonts w:ascii="Cambria Math" w:hAnsi="Cambria Math" w:cs="Times New Roman"/>
                      <w:sz w:val="20"/>
                      <w:szCs w:val="20"/>
                    </w:rPr>
                  </m:ctrlPr>
                </m:sup>
              </m:sSubSup>
            </m:oMath>
            <w:bookmarkEnd w:id="18"/>
            <w:bookmarkEnd w:id="19"/>
            <w:r>
              <w:rPr>
                <w:rFonts w:ascii="Times New Roman" w:hAnsi="Times New Roman" w:cs="Times New Roman"/>
                <w:sz w:val="20"/>
                <w:szCs w:val="20"/>
              </w:rPr>
              <w:t xml:space="preserve"> equals to </w:t>
            </w:r>
            <m:oMath>
              <m:sSubSup>
                <m:sSubSupPr>
                  <m:ctrlPr>
                    <w:rPr>
                      <w:rFonts w:ascii="Cambria Math" w:hAnsi="Cambria Math" w:cs="Times New Roman"/>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w:rPr>
                      <w:rFonts w:ascii="Cambria Math" w:hAnsi="Cambria Math" w:cs="Times New Roman"/>
                      <w:sz w:val="20"/>
                      <w:szCs w:val="20"/>
                    </w:rPr>
                    <m:t>RB</m:t>
                  </m:r>
                  <m:ctrlPr>
                    <w:rPr>
                      <w:rFonts w:ascii="Cambria Math" w:hAnsi="Cambria Math" w:cs="Times New Roman"/>
                      <w:sz w:val="20"/>
                      <w:szCs w:val="20"/>
                    </w:rPr>
                  </m:ctrlPr>
                </m:sub>
                <m:sup>
                  <m:r>
                    <w:rPr>
                      <w:rFonts w:ascii="Cambria Math" w:hAnsi="Cambria Math" w:cs="Times New Roman"/>
                      <w:sz w:val="20"/>
                      <w:szCs w:val="20"/>
                    </w:rPr>
                    <m:t>DL,BWP</m:t>
                  </m:r>
                  <m:ctrlPr>
                    <w:rPr>
                      <w:rFonts w:ascii="Cambria Math" w:hAnsi="Cambria Math" w:cs="Times New Roman"/>
                      <w:sz w:val="20"/>
                      <w:szCs w:val="20"/>
                    </w:rPr>
                  </m:ctrlPr>
                </m:sup>
              </m:sSubSup>
            </m:oMath>
            <w:r>
              <w:rPr>
                <w:rFonts w:ascii="Times New Roman" w:hAnsi="Times New Roman" w:cs="Times New Roman"/>
                <w:sz w:val="20"/>
                <w:szCs w:val="20"/>
              </w:rPr>
              <w:t xml:space="preserve"> as given by clause 7.3.1.0</w:t>
            </w:r>
          </w:p>
          <w:p>
            <w:pPr>
              <w:spacing w:before="120" w:after="120" w:afterLines="50" w:line="280" w:lineRule="atLeast"/>
              <w:jc w:val="center"/>
              <w:rPr>
                <w:rFonts w:ascii="Times New Roman" w:hAnsi="Times New Roman" w:cs="Times New Roman"/>
                <w:sz w:val="20"/>
                <w:szCs w:val="20"/>
              </w:rPr>
            </w:pPr>
            <w:r>
              <w:rPr>
                <w:b/>
                <w:iCs/>
                <w:color w:val="FF0000"/>
                <w:sz w:val="20"/>
                <w:szCs w:val="20"/>
              </w:rPr>
              <w:t>&lt;Unchanged parts are omitted&gt;</w:t>
            </w: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ascii="Times New Roman" w:hAnsi="Times New Roman" w:cs="Times New Roman"/>
          <w:sz w:val="20"/>
          <w:szCs w:val="20"/>
        </w:rPr>
        <w:t xml:space="preserve">A straightforward way is </w:t>
      </w:r>
      <w:r>
        <w:rPr>
          <w:rFonts w:hint="eastAsia" w:ascii="Times New Roman" w:hAnsi="Times New Roman" w:cs="Times New Roman"/>
          <w:sz w:val="20"/>
          <w:szCs w:val="20"/>
        </w:rPr>
        <w:t>t</w:t>
      </w:r>
      <w:r>
        <w:rPr>
          <w:rFonts w:ascii="Times New Roman" w:hAnsi="Times New Roman" w:cs="Times New Roman"/>
          <w:sz w:val="20"/>
          <w:szCs w:val="20"/>
        </w:rPr>
        <w:t xml:space="preserve">o decouple it from clause 7.3.1.0 and elaborate it in 7.3.1.5.2, which is similar as FDRA field in DCI format 1_0 with CRC scrambled by RA-RNTI or MsgB-RNTI. </w:t>
      </w:r>
    </w:p>
    <w:p>
      <w:pPr>
        <w:spacing w:after="180"/>
        <w:rPr>
          <w:rFonts w:ascii="Times New Roman" w:hAnsi="Times New Roman" w:cs="Times New Roman"/>
          <w:sz w:val="20"/>
          <w:szCs w:val="20"/>
        </w:rPr>
      </w:pPr>
      <w:r>
        <w:rPr>
          <w:rFonts w:hint="eastAsia" w:ascii="Times New Roman" w:hAnsi="Times New Roman" w:cs="Times New Roman"/>
          <w:sz w:val="20"/>
          <w:szCs w:val="20"/>
        </w:rPr>
        <w:t>In addition, there is the same issue for FDRA field in DCI format 4_0 for broadcast scheduling. A unified description can be used for both DCI format 4_0 and 4_1.</w:t>
      </w:r>
    </w:p>
    <w:p>
      <w:pPr>
        <w:spacing w:after="120" w:afterLines="50"/>
        <w:rPr>
          <w:rFonts w:ascii="Times New Roman" w:hAnsi="Times New Roman" w:cs="Times New Roman"/>
          <w:sz w:val="20"/>
          <w:szCs w:val="20"/>
        </w:rPr>
      </w:pPr>
      <w:r>
        <w:rPr>
          <w:rFonts w:ascii="Times New Roman" w:hAnsi="Times New Roman" w:cs="Times New Roman"/>
          <w:sz w:val="20"/>
          <w:szCs w:val="20"/>
        </w:rPr>
        <w:t xml:space="preserve">Based on the above analysis, we propose the following text proposal. </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3</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Clause</w:t>
      </w:r>
      <w:r>
        <w:rPr>
          <w:rFonts w:hint="eastAsia" w:ascii="Times New Roman" w:hAnsi="Times New Roman" w:cs="Times New Roman"/>
          <w:i/>
          <w:sz w:val="20"/>
          <w:szCs w:val="21"/>
        </w:rPr>
        <w:t>s</w:t>
      </w:r>
      <w:r>
        <w:rPr>
          <w:rFonts w:ascii="Times New Roman" w:hAnsi="Times New Roman" w:cs="Times New Roman"/>
          <w:i/>
          <w:sz w:val="20"/>
          <w:szCs w:val="21"/>
        </w:rPr>
        <w:t xml:space="preserve"> 7.3.1.5.</w:t>
      </w:r>
      <w:r>
        <w:rPr>
          <w:rFonts w:hint="eastAsia" w:ascii="Times New Roman" w:hAnsi="Times New Roman" w:cs="Times New Roman"/>
          <w:i/>
          <w:sz w:val="20"/>
          <w:szCs w:val="21"/>
        </w:rPr>
        <w:t>1</w:t>
      </w:r>
      <w:r>
        <w:rPr>
          <w:rFonts w:ascii="Times New Roman" w:hAnsi="Times New Roman" w:cs="Times New Roman"/>
          <w:i/>
          <w:sz w:val="20"/>
          <w:szCs w:val="21"/>
        </w:rPr>
        <w:t xml:space="preserve"> </w:t>
      </w:r>
      <w:r>
        <w:rPr>
          <w:rFonts w:hint="eastAsia" w:ascii="Times New Roman" w:hAnsi="Times New Roman" w:cs="Times New Roman"/>
          <w:i/>
          <w:sz w:val="20"/>
          <w:szCs w:val="21"/>
        </w:rPr>
        <w:t xml:space="preserve">and </w:t>
      </w:r>
      <w:r>
        <w:rPr>
          <w:rFonts w:ascii="Times New Roman" w:hAnsi="Times New Roman" w:cs="Times New Roman"/>
          <w:i/>
          <w:sz w:val="20"/>
          <w:szCs w:val="21"/>
        </w:rPr>
        <w:t>7.3.1.5.2</w:t>
      </w:r>
      <w:r>
        <w:rPr>
          <w:rFonts w:hint="eastAsia" w:ascii="Times New Roman" w:hAnsi="Times New Roman" w:cs="Times New Roman"/>
          <w:i/>
          <w:sz w:val="20"/>
          <w:szCs w:val="21"/>
        </w:rPr>
        <w:t xml:space="preserve"> </w:t>
      </w:r>
      <w:r>
        <w:rPr>
          <w:rFonts w:ascii="Times New Roman" w:hAnsi="Times New Roman" w:cs="Times New Roman"/>
          <w:i/>
          <w:sz w:val="20"/>
          <w:szCs w:val="21"/>
        </w:rPr>
        <w:t>in TS</w:t>
      </w:r>
      <w:r>
        <w:rPr>
          <w:rFonts w:ascii="Times New Roman" w:hAnsi="Times New Roman" w:cs="Times New Roman"/>
          <w:i/>
          <w:sz w:val="20"/>
          <w:szCs w:val="21"/>
          <w:lang w:val="en-GB"/>
        </w:rPr>
        <w:t>38.21</w:t>
      </w:r>
      <w:r>
        <w:rPr>
          <w:rFonts w:ascii="Times New Roman" w:hAnsi="Times New Roman" w:cs="Times New Roman"/>
          <w:i/>
          <w:sz w:val="20"/>
          <w:szCs w:val="21"/>
        </w:rPr>
        <w:t>2</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val="en-US" w:eastAsia="zh-CN"/>
              </w:rPr>
            </w:pPr>
            <w:r>
              <w:rPr>
                <w:rFonts w:hint="eastAsia"/>
                <w:lang w:eastAsia="zh-CN"/>
              </w:rPr>
              <w:t>7.3.1.</w:t>
            </w:r>
            <w:r>
              <w:rPr>
                <w:lang w:eastAsia="zh-CN"/>
              </w:rPr>
              <w:t>5</w:t>
            </w:r>
            <w:r>
              <w:rPr>
                <w:rFonts w:hint="eastAsia"/>
                <w:lang w:eastAsia="zh-CN"/>
              </w:rPr>
              <w:t>.</w:t>
            </w:r>
            <w:r>
              <w:rPr>
                <w:rFonts w:hint="eastAsia"/>
                <w:lang w:val="en-US" w:eastAsia="zh-CN"/>
              </w:rPr>
              <w:t>1</w:t>
            </w:r>
            <w:r>
              <w:rPr>
                <w:rFonts w:hint="eastAsia"/>
                <w:lang w:eastAsia="zh-CN"/>
              </w:rPr>
              <w:tab/>
            </w:r>
            <w:r>
              <w:rPr>
                <w:rFonts w:hint="eastAsia"/>
                <w:lang w:eastAsia="zh-CN"/>
              </w:rPr>
              <w:t xml:space="preserve">Format </w:t>
            </w:r>
            <w:r>
              <w:rPr>
                <w:lang w:eastAsia="zh-CN"/>
              </w:rPr>
              <w:t>4</w:t>
            </w:r>
            <w:r>
              <w:rPr>
                <w:rFonts w:hint="eastAsia"/>
                <w:lang w:eastAsia="zh-CN"/>
              </w:rPr>
              <w:t>_</w:t>
            </w:r>
            <w:r>
              <w:rPr>
                <w:rFonts w:hint="eastAsia"/>
                <w:lang w:val="en-US" w:eastAsia="zh-CN"/>
              </w:rPr>
              <w:t>0</w:t>
            </w:r>
          </w:p>
          <w:p>
            <w:pPr>
              <w:spacing w:before="0" w:after="120" w:afterLines="50" w:line="240" w:lineRule="auto"/>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trike/>
                <w:color w:val="FF0000"/>
                <w:sz w:val="20"/>
                <w:szCs w:val="20"/>
              </w:rPr>
            </w:pPr>
            <w:r>
              <w:rPr>
                <w:rFonts w:ascii="Times New Roman" w:hAnsi="Times New Roman" w:cs="Times New Roman"/>
                <w:strike/>
                <w:color w:val="FF0000"/>
                <w:sz w:val="20"/>
                <w:szCs w:val="20"/>
              </w:rPr>
              <w:t>-</w:t>
            </w:r>
            <w:r>
              <w:rPr>
                <w:rFonts w:ascii="Times New Roman" w:hAnsi="Times New Roman" w:cs="Times New Roman"/>
                <w:strike/>
                <w:color w:val="FF0000"/>
                <w:sz w:val="20"/>
                <w:szCs w:val="20"/>
              </w:rPr>
              <w:tab/>
            </w:r>
            <w:r>
              <w:rPr>
                <w:rFonts w:ascii="Times New Roman" w:hAnsi="Times New Roman" w:cs="Times New Roman"/>
                <w:strike/>
                <w:color w:val="FF0000"/>
                <w:sz w:val="20"/>
                <w:szCs w:val="20"/>
              </w:rPr>
              <w:t>Frequency domain resource assignment –</w:t>
            </w:r>
            <m:oMath>
              <m:r>
                <m:rPr>
                  <m:sty m:val="p"/>
                </m:rPr>
                <w:rPr>
                  <w:rFonts w:ascii="Cambria Math" w:hAnsi="Cambria Math" w:cs="Times New Roman"/>
                  <w:strike/>
                  <w:color w:val="FF0000"/>
                  <w:sz w:val="20"/>
                  <w:szCs w:val="20"/>
                </w:rPr>
                <m:t xml:space="preserve"> </m:t>
              </m:r>
              <m:d>
                <m:dPr>
                  <m:begChr m:val="⌈"/>
                  <m:endChr m:val="⌉"/>
                  <m:ctrlPr>
                    <w:rPr>
                      <w:rFonts w:ascii="Cambria Math" w:hAnsi="Cambria Math" w:cs="Times New Roman"/>
                      <w:i/>
                      <w:strike/>
                      <w:color w:val="FF0000"/>
                      <w:sz w:val="20"/>
                      <w:szCs w:val="20"/>
                    </w:rPr>
                  </m:ctrlPr>
                </m:dPr>
                <m:e>
                  <m:func>
                    <m:funcPr>
                      <m:ctrlPr>
                        <w:rPr>
                          <w:rFonts w:ascii="Cambria Math" w:hAnsi="Cambria Math" w:cs="Times New Roman"/>
                          <w:i/>
                          <w:strike/>
                          <w:color w:val="FF0000"/>
                          <w:sz w:val="20"/>
                          <w:szCs w:val="20"/>
                        </w:rPr>
                      </m:ctrlPr>
                    </m:funcPr>
                    <m:fName>
                      <m:sSub>
                        <m:sSubPr>
                          <m:ctrlPr>
                            <w:rPr>
                              <w:rFonts w:ascii="Cambria Math" w:hAnsi="Cambria Math" w:cs="Times New Roman"/>
                              <w:i/>
                              <w:strike/>
                              <w:color w:val="FF0000"/>
                              <w:sz w:val="20"/>
                              <w:szCs w:val="20"/>
                            </w:rPr>
                          </m:ctrlPr>
                        </m:sSubPr>
                        <m:e>
                          <m:r>
                            <m:rPr>
                              <m:sty m:val="p"/>
                            </m:rPr>
                            <w:rPr>
                              <w:rFonts w:ascii="Cambria Math" w:hAnsi="Cambria Math" w:cs="Times New Roman"/>
                              <w:strike/>
                              <w:color w:val="FF0000"/>
                              <w:sz w:val="20"/>
                              <w:szCs w:val="20"/>
                            </w:rPr>
                            <m:t>log</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2</m:t>
                          </m:r>
                          <m:ctrlPr>
                            <w:rPr>
                              <w:rFonts w:ascii="Cambria Math" w:hAnsi="Cambria Math" w:cs="Times New Roman"/>
                              <w:i/>
                              <w:strike/>
                              <w:color w:val="FF0000"/>
                              <w:sz w:val="20"/>
                              <w:szCs w:val="20"/>
                            </w:rPr>
                          </m:ctrlPr>
                        </m:sub>
                      </m:sSub>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i/>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i/>
                              <w:strike/>
                              <w:color w:val="FF0000"/>
                              <w:sz w:val="20"/>
                              <w:szCs w:val="20"/>
                            </w:rPr>
                          </m:ctrlPr>
                        </m:sup>
                      </m:sSubSup>
                      <m:r>
                        <w:rPr>
                          <w:rFonts w:ascii="Cambria Math" w:hAnsi="Cambria Math" w:cs="Times New Roman"/>
                          <w:strike/>
                          <w:color w:val="FF0000"/>
                          <w:sz w:val="20"/>
                          <w:szCs w:val="20"/>
                        </w:rPr>
                        <m:t>(</m:t>
                      </m:r>
                      <m:ctrlPr>
                        <w:rPr>
                          <w:rFonts w:ascii="Cambria Math" w:hAnsi="Cambria Math" w:cs="Times New Roman"/>
                          <w:i/>
                          <w:strike/>
                          <w:color w:val="FF0000"/>
                          <w:sz w:val="20"/>
                          <w:szCs w:val="20"/>
                        </w:rPr>
                      </m:ctrlPr>
                    </m:fName>
                    <m:e>
                      <m:f>
                        <m:fPr>
                          <m:type m:val="lin"/>
                          <m:ctrlPr>
                            <w:rPr>
                              <w:rFonts w:ascii="Cambria Math" w:hAnsi="Cambria Math" w:cs="Times New Roman"/>
                              <w:i/>
                              <w:strike/>
                              <w:color w:val="FF0000"/>
                              <w:sz w:val="20"/>
                              <w:szCs w:val="20"/>
                            </w:rPr>
                          </m:ctrlPr>
                        </m:fPr>
                        <m:num>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i/>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i/>
                                  <w:strike/>
                                  <w:color w:val="FF0000"/>
                                  <w:sz w:val="20"/>
                                  <w:szCs w:val="20"/>
                                </w:rPr>
                              </m:ctrlPr>
                            </m:sup>
                          </m:sSubSup>
                          <m:r>
                            <w:rPr>
                              <w:rFonts w:ascii="Cambria Math" w:hAnsi="Cambria Math" w:cs="Times New Roman"/>
                              <w:strike/>
                              <w:color w:val="FF0000"/>
                              <w:sz w:val="20"/>
                              <w:szCs w:val="20"/>
                            </w:rPr>
                            <m:t>+1)</m:t>
                          </m:r>
                          <m:ctrlPr>
                            <w:rPr>
                              <w:rFonts w:ascii="Cambria Math" w:hAnsi="Cambria Math" w:cs="Times New Roman"/>
                              <w:i/>
                              <w:strike/>
                              <w:color w:val="FF0000"/>
                              <w:sz w:val="20"/>
                              <w:szCs w:val="20"/>
                            </w:rPr>
                          </m:ctrlPr>
                        </m:num>
                        <m:den>
                          <m:r>
                            <w:rPr>
                              <w:rFonts w:ascii="Cambria Math" w:hAnsi="Cambria Math" w:cs="Times New Roman"/>
                              <w:strike/>
                              <w:color w:val="FF0000"/>
                              <w:sz w:val="20"/>
                              <w:szCs w:val="20"/>
                            </w:rPr>
                            <m:t>2</m:t>
                          </m:r>
                          <m:ctrlPr>
                            <w:rPr>
                              <w:rFonts w:ascii="Cambria Math" w:hAnsi="Cambria Math" w:cs="Times New Roman"/>
                              <w:i/>
                              <w:strike/>
                              <w:color w:val="FF0000"/>
                              <w:sz w:val="20"/>
                              <w:szCs w:val="20"/>
                            </w:rPr>
                          </m:ctrlPr>
                        </m:den>
                      </m:f>
                      <m:ctrlPr>
                        <w:rPr>
                          <w:rFonts w:ascii="Cambria Math" w:hAnsi="Cambria Math" w:cs="Times New Roman"/>
                          <w:i/>
                          <w:strike/>
                          <w:color w:val="FF0000"/>
                          <w:sz w:val="20"/>
                          <w:szCs w:val="20"/>
                        </w:rPr>
                      </m:ctrlPr>
                    </m:e>
                  </m:func>
                  <m:ctrlPr>
                    <w:rPr>
                      <w:rFonts w:ascii="Cambria Math" w:hAnsi="Cambria Math" w:cs="Times New Roman"/>
                      <w:i/>
                      <w:strike/>
                      <w:color w:val="FF0000"/>
                      <w:sz w:val="20"/>
                      <w:szCs w:val="20"/>
                    </w:rPr>
                  </m:ctrlPr>
                </m:e>
              </m:d>
            </m:oMath>
            <w:r>
              <w:rPr>
                <w:rFonts w:ascii="Times New Roman" w:hAnsi="Times New Roman" w:cs="Times New Roman"/>
                <w:strike/>
                <w:color w:val="FF0000"/>
                <w:sz w:val="20"/>
                <w:szCs w:val="20"/>
              </w:rPr>
              <w:t xml:space="preserve"> bits where </w:t>
            </w:r>
            <m:oMath>
              <m:sSubSup>
                <m:sSubSupPr>
                  <m:ctrlPr>
                    <w:rPr>
                      <w:rFonts w:ascii="Cambria Math" w:hAnsi="Cambria Math" w:cs="Times New Roman"/>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strike/>
                      <w:color w:val="FF0000"/>
                      <w:sz w:val="20"/>
                      <w:szCs w:val="20"/>
                    </w:rPr>
                  </m:ctrlPr>
                </m:sup>
              </m:sSubSup>
            </m:oMath>
            <w:r>
              <w:rPr>
                <w:rFonts w:ascii="Times New Roman" w:hAnsi="Times New Roman" w:cs="Times New Roman"/>
                <w:strike/>
                <w:color w:val="FF0000"/>
                <w:sz w:val="20"/>
                <w:szCs w:val="20"/>
              </w:rPr>
              <w:t xml:space="preserve"> equals to </w:t>
            </w:r>
            <m:oMath>
              <m:sSubSup>
                <m:sSubSupPr>
                  <m:ctrlPr>
                    <w:rPr>
                      <w:rFonts w:ascii="Cambria Math" w:hAnsi="Cambria Math" w:cs="Times New Roman"/>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strike/>
                      <w:color w:val="FF0000"/>
                      <w:sz w:val="20"/>
                      <w:szCs w:val="20"/>
                    </w:rPr>
                  </m:ctrlPr>
                </m:sub>
                <m:sup>
                  <m:r>
                    <w:rPr>
                      <w:rFonts w:ascii="Cambria Math" w:hAnsi="Cambria Math" w:cs="Times New Roman"/>
                      <w:strike/>
                      <w:color w:val="FF0000"/>
                      <w:sz w:val="20"/>
                      <w:szCs w:val="20"/>
                    </w:rPr>
                    <m:t>DL,BWP</m:t>
                  </m:r>
                  <m:ctrlPr>
                    <w:rPr>
                      <w:rFonts w:ascii="Cambria Math" w:hAnsi="Cambria Math" w:cs="Times New Roman"/>
                      <w:strike/>
                      <w:color w:val="FF0000"/>
                      <w:sz w:val="20"/>
                      <w:szCs w:val="20"/>
                    </w:rPr>
                  </m:ctrlPr>
                </m:sup>
              </m:sSubSup>
            </m:oMath>
            <w:r>
              <w:rPr>
                <w:rFonts w:ascii="Times New Roman" w:hAnsi="Times New Roman" w:cs="Times New Roman"/>
                <w:strike/>
                <w:color w:val="FF0000"/>
                <w:sz w:val="20"/>
                <w:szCs w:val="20"/>
              </w:rPr>
              <w:t xml:space="preserve"> as given by clause 7.3.1.0</w:t>
            </w:r>
          </w:p>
          <w:p>
            <w:pPr>
              <w:pStyle w:val="87"/>
              <w:spacing w:before="12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sz w:val="20"/>
                <w:szCs w:val="20"/>
                <w:u w:val="single"/>
              </w:rPr>
              <w:t>Frequency domain resource assignment –</w:t>
            </w:r>
            <w:r>
              <w:rPr>
                <w:rFonts w:ascii="Times New Roman" w:hAnsi="Times New Roman" w:cs="Times New Roman"/>
                <w:color w:val="FF0000"/>
                <w:position w:val="-12"/>
                <w:sz w:val="20"/>
                <w:szCs w:val="20"/>
                <w:u w:val="single"/>
              </w:rPr>
              <w:object>
                <v:shape id="_x0000_i1026" o:spt="75" type="#_x0000_t75" style="height:18.55pt;width:134.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Times New Roman" w:hAnsi="Times New Roman" w:cs="Times New Roman"/>
                <w:color w:val="FF0000"/>
                <w:sz w:val="20"/>
                <w:szCs w:val="20"/>
                <w:u w:val="single"/>
              </w:rPr>
              <w:t xml:space="preserve"> bits</w:t>
            </w:r>
          </w:p>
          <w:p>
            <w:pPr>
              <w:pStyle w:val="88"/>
              <w:spacing w:before="12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position w:val="-10"/>
                <w:sz w:val="20"/>
                <w:szCs w:val="20"/>
                <w:u w:val="single"/>
              </w:rPr>
              <w:object>
                <v:shape id="_x0000_i1027" o:spt="75" type="#_x0000_t75" style="height:14.95pt;width:33.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Times New Roman" w:hAnsi="Times New Roman" w:cs="Times New Roman"/>
                <w:color w:val="FF0000"/>
                <w:sz w:val="20"/>
                <w:szCs w:val="20"/>
                <w:u w:val="single"/>
              </w:rPr>
              <w:t xml:space="preserve"> is the size of CORESET 0 if CORESET 0 is configured for the cell and </w:t>
            </w:r>
            <w:r>
              <w:rPr>
                <w:rFonts w:ascii="Times New Roman" w:hAnsi="Times New Roman" w:cs="Times New Roman"/>
                <w:color w:val="FF0000"/>
                <w:position w:val="-12"/>
                <w:sz w:val="20"/>
                <w:szCs w:val="20"/>
                <w:u w:val="single"/>
              </w:rPr>
              <w:object>
                <v:shape id="_x0000_i1028" o:spt="75" type="#_x0000_t75" style="height:17.65pt;width:32.6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ascii="Times New Roman" w:hAnsi="Times New Roman" w:cs="Times New Roman"/>
                <w:color w:val="FF0000"/>
                <w:sz w:val="20"/>
                <w:szCs w:val="20"/>
                <w:u w:val="single"/>
              </w:rPr>
              <w:t xml:space="preserve"> is the size of initial DL bandwidth part if CORESET 0 is not configured for the cell</w:t>
            </w:r>
          </w:p>
          <w:p>
            <w:pPr>
              <w:spacing w:before="0" w:after="120" w:afterLines="50" w:line="240" w:lineRule="auto"/>
              <w:jc w:val="center"/>
              <w:rPr>
                <w:b/>
                <w:iCs/>
                <w:color w:val="FF0000"/>
                <w:sz w:val="20"/>
                <w:szCs w:val="20"/>
              </w:rPr>
            </w:pPr>
            <w:r>
              <w:rPr>
                <w:b/>
                <w:iCs/>
                <w:color w:val="FF0000"/>
                <w:sz w:val="20"/>
                <w:szCs w:val="20"/>
              </w:rPr>
              <w:t>&lt;Unchanged parts are omitted&gt;</w:t>
            </w:r>
          </w:p>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p>
          <w:p>
            <w:pPr>
              <w:spacing w:before="0" w:after="120" w:afterLines="50" w:line="240" w:lineRule="auto"/>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trike/>
                <w:color w:val="FF0000"/>
                <w:sz w:val="20"/>
                <w:szCs w:val="20"/>
              </w:rPr>
            </w:pPr>
            <w:r>
              <w:rPr>
                <w:rFonts w:ascii="Times New Roman" w:hAnsi="Times New Roman" w:cs="Times New Roman"/>
                <w:strike/>
                <w:color w:val="FF0000"/>
                <w:sz w:val="20"/>
                <w:szCs w:val="20"/>
              </w:rPr>
              <w:t>-</w:t>
            </w:r>
            <w:r>
              <w:rPr>
                <w:rFonts w:ascii="Times New Roman" w:hAnsi="Times New Roman" w:cs="Times New Roman"/>
                <w:strike/>
                <w:color w:val="FF0000"/>
                <w:sz w:val="20"/>
                <w:szCs w:val="20"/>
              </w:rPr>
              <w:tab/>
            </w:r>
            <w:r>
              <w:rPr>
                <w:rFonts w:ascii="Times New Roman" w:hAnsi="Times New Roman" w:cs="Times New Roman"/>
                <w:strike/>
                <w:color w:val="FF0000"/>
                <w:sz w:val="20"/>
                <w:szCs w:val="20"/>
              </w:rPr>
              <w:t>Frequency domain resource assignment –</w:t>
            </w:r>
            <m:oMath>
              <m:r>
                <m:rPr>
                  <m:sty m:val="p"/>
                </m:rPr>
                <w:rPr>
                  <w:rFonts w:ascii="Cambria Math" w:hAnsi="Cambria Math" w:cs="Times New Roman"/>
                  <w:strike/>
                  <w:color w:val="FF0000"/>
                  <w:sz w:val="20"/>
                  <w:szCs w:val="20"/>
                </w:rPr>
                <m:t xml:space="preserve"> </m:t>
              </m:r>
              <m:d>
                <m:dPr>
                  <m:begChr m:val="⌈"/>
                  <m:endChr m:val="⌉"/>
                  <m:ctrlPr>
                    <w:rPr>
                      <w:rFonts w:ascii="Cambria Math" w:hAnsi="Cambria Math" w:cs="Times New Roman"/>
                      <w:i/>
                      <w:strike/>
                      <w:color w:val="FF0000"/>
                      <w:sz w:val="20"/>
                      <w:szCs w:val="20"/>
                    </w:rPr>
                  </m:ctrlPr>
                </m:dPr>
                <m:e>
                  <m:func>
                    <m:funcPr>
                      <m:ctrlPr>
                        <w:rPr>
                          <w:rFonts w:ascii="Cambria Math" w:hAnsi="Cambria Math" w:cs="Times New Roman"/>
                          <w:i/>
                          <w:strike/>
                          <w:color w:val="FF0000"/>
                          <w:sz w:val="20"/>
                          <w:szCs w:val="20"/>
                        </w:rPr>
                      </m:ctrlPr>
                    </m:funcPr>
                    <m:fName>
                      <m:sSub>
                        <m:sSubPr>
                          <m:ctrlPr>
                            <w:rPr>
                              <w:rFonts w:ascii="Cambria Math" w:hAnsi="Cambria Math" w:cs="Times New Roman"/>
                              <w:i/>
                              <w:strike/>
                              <w:color w:val="FF0000"/>
                              <w:sz w:val="20"/>
                              <w:szCs w:val="20"/>
                            </w:rPr>
                          </m:ctrlPr>
                        </m:sSubPr>
                        <m:e>
                          <m:r>
                            <m:rPr>
                              <m:sty m:val="p"/>
                            </m:rPr>
                            <w:rPr>
                              <w:rFonts w:ascii="Cambria Math" w:hAnsi="Cambria Math" w:cs="Times New Roman"/>
                              <w:strike/>
                              <w:color w:val="FF0000"/>
                              <w:sz w:val="20"/>
                              <w:szCs w:val="20"/>
                            </w:rPr>
                            <m:t>log</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2</m:t>
                          </m:r>
                          <m:ctrlPr>
                            <w:rPr>
                              <w:rFonts w:ascii="Cambria Math" w:hAnsi="Cambria Math" w:cs="Times New Roman"/>
                              <w:i/>
                              <w:strike/>
                              <w:color w:val="FF0000"/>
                              <w:sz w:val="20"/>
                              <w:szCs w:val="20"/>
                            </w:rPr>
                          </m:ctrlPr>
                        </m:sub>
                      </m:sSub>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i/>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i/>
                              <w:strike/>
                              <w:color w:val="FF0000"/>
                              <w:sz w:val="20"/>
                              <w:szCs w:val="20"/>
                            </w:rPr>
                          </m:ctrlPr>
                        </m:sup>
                      </m:sSubSup>
                      <m:r>
                        <w:rPr>
                          <w:rFonts w:ascii="Cambria Math" w:hAnsi="Cambria Math" w:cs="Times New Roman"/>
                          <w:strike/>
                          <w:color w:val="FF0000"/>
                          <w:sz w:val="20"/>
                          <w:szCs w:val="20"/>
                        </w:rPr>
                        <m:t>(</m:t>
                      </m:r>
                      <m:ctrlPr>
                        <w:rPr>
                          <w:rFonts w:ascii="Cambria Math" w:hAnsi="Cambria Math" w:cs="Times New Roman"/>
                          <w:i/>
                          <w:strike/>
                          <w:color w:val="FF0000"/>
                          <w:sz w:val="20"/>
                          <w:szCs w:val="20"/>
                        </w:rPr>
                      </m:ctrlPr>
                    </m:fName>
                    <m:e>
                      <m:f>
                        <m:fPr>
                          <m:type m:val="lin"/>
                          <m:ctrlPr>
                            <w:rPr>
                              <w:rFonts w:ascii="Cambria Math" w:hAnsi="Cambria Math" w:cs="Times New Roman"/>
                              <w:i/>
                              <w:strike/>
                              <w:color w:val="FF0000"/>
                              <w:sz w:val="20"/>
                              <w:szCs w:val="20"/>
                            </w:rPr>
                          </m:ctrlPr>
                        </m:fPr>
                        <m:num>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i/>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i/>
                                  <w:strike/>
                                  <w:color w:val="FF0000"/>
                                  <w:sz w:val="20"/>
                                  <w:szCs w:val="20"/>
                                </w:rPr>
                              </m:ctrlPr>
                            </m:sup>
                          </m:sSubSup>
                          <m:r>
                            <w:rPr>
                              <w:rFonts w:ascii="Cambria Math" w:hAnsi="Cambria Math" w:cs="Times New Roman"/>
                              <w:strike/>
                              <w:color w:val="FF0000"/>
                              <w:sz w:val="20"/>
                              <w:szCs w:val="20"/>
                            </w:rPr>
                            <m:t>+1)</m:t>
                          </m:r>
                          <m:ctrlPr>
                            <w:rPr>
                              <w:rFonts w:ascii="Cambria Math" w:hAnsi="Cambria Math" w:cs="Times New Roman"/>
                              <w:i/>
                              <w:strike/>
                              <w:color w:val="FF0000"/>
                              <w:sz w:val="20"/>
                              <w:szCs w:val="20"/>
                            </w:rPr>
                          </m:ctrlPr>
                        </m:num>
                        <m:den>
                          <m:r>
                            <w:rPr>
                              <w:rFonts w:ascii="Cambria Math" w:hAnsi="Cambria Math" w:cs="Times New Roman"/>
                              <w:strike/>
                              <w:color w:val="FF0000"/>
                              <w:sz w:val="20"/>
                              <w:szCs w:val="20"/>
                            </w:rPr>
                            <m:t>2</m:t>
                          </m:r>
                          <m:ctrlPr>
                            <w:rPr>
                              <w:rFonts w:ascii="Cambria Math" w:hAnsi="Cambria Math" w:cs="Times New Roman"/>
                              <w:i/>
                              <w:strike/>
                              <w:color w:val="FF0000"/>
                              <w:sz w:val="20"/>
                              <w:szCs w:val="20"/>
                            </w:rPr>
                          </m:ctrlPr>
                        </m:den>
                      </m:f>
                      <m:ctrlPr>
                        <w:rPr>
                          <w:rFonts w:ascii="Cambria Math" w:hAnsi="Cambria Math" w:cs="Times New Roman"/>
                          <w:i/>
                          <w:strike/>
                          <w:color w:val="FF0000"/>
                          <w:sz w:val="20"/>
                          <w:szCs w:val="20"/>
                        </w:rPr>
                      </m:ctrlPr>
                    </m:e>
                  </m:func>
                  <m:ctrlPr>
                    <w:rPr>
                      <w:rFonts w:ascii="Cambria Math" w:hAnsi="Cambria Math" w:cs="Times New Roman"/>
                      <w:i/>
                      <w:strike/>
                      <w:color w:val="FF0000"/>
                      <w:sz w:val="20"/>
                      <w:szCs w:val="20"/>
                    </w:rPr>
                  </m:ctrlPr>
                </m:e>
              </m:d>
            </m:oMath>
            <w:r>
              <w:rPr>
                <w:rFonts w:ascii="Times New Roman" w:hAnsi="Times New Roman" w:cs="Times New Roman"/>
                <w:strike/>
                <w:color w:val="FF0000"/>
                <w:sz w:val="20"/>
                <w:szCs w:val="20"/>
              </w:rPr>
              <w:t xml:space="preserve"> bits where </w:t>
            </w:r>
            <m:oMath>
              <m:sSubSup>
                <m:sSubSupPr>
                  <m:ctrlPr>
                    <w:rPr>
                      <w:rFonts w:ascii="Cambria Math" w:hAnsi="Cambria Math" w:cs="Times New Roman"/>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strike/>
                      <w:color w:val="FF0000"/>
                      <w:sz w:val="20"/>
                      <w:szCs w:val="20"/>
                    </w:rPr>
                  </m:ctrlPr>
                </m:sup>
              </m:sSubSup>
            </m:oMath>
            <w:r>
              <w:rPr>
                <w:rFonts w:ascii="Times New Roman" w:hAnsi="Times New Roman" w:cs="Times New Roman"/>
                <w:strike/>
                <w:color w:val="FF0000"/>
                <w:sz w:val="20"/>
                <w:szCs w:val="20"/>
              </w:rPr>
              <w:t xml:space="preserve"> equals to </w:t>
            </w:r>
            <m:oMath>
              <m:sSubSup>
                <m:sSubSupPr>
                  <m:ctrlPr>
                    <w:rPr>
                      <w:rFonts w:ascii="Cambria Math" w:hAnsi="Cambria Math" w:cs="Times New Roman"/>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strike/>
                      <w:color w:val="FF0000"/>
                      <w:sz w:val="20"/>
                      <w:szCs w:val="20"/>
                    </w:rPr>
                  </m:ctrlPr>
                </m:sub>
                <m:sup>
                  <m:r>
                    <w:rPr>
                      <w:rFonts w:ascii="Cambria Math" w:hAnsi="Cambria Math" w:cs="Times New Roman"/>
                      <w:strike/>
                      <w:color w:val="FF0000"/>
                      <w:sz w:val="20"/>
                      <w:szCs w:val="20"/>
                    </w:rPr>
                    <m:t>DL,BWP</m:t>
                  </m:r>
                  <m:ctrlPr>
                    <w:rPr>
                      <w:rFonts w:ascii="Cambria Math" w:hAnsi="Cambria Math" w:cs="Times New Roman"/>
                      <w:strike/>
                      <w:color w:val="FF0000"/>
                      <w:sz w:val="20"/>
                      <w:szCs w:val="20"/>
                    </w:rPr>
                  </m:ctrlPr>
                </m:sup>
              </m:sSubSup>
            </m:oMath>
            <w:r>
              <w:rPr>
                <w:rFonts w:ascii="Times New Roman" w:hAnsi="Times New Roman" w:cs="Times New Roman"/>
                <w:strike/>
                <w:color w:val="FF0000"/>
                <w:sz w:val="20"/>
                <w:szCs w:val="20"/>
              </w:rPr>
              <w:t xml:space="preserve"> as given by clause 7.3.1.0</w:t>
            </w:r>
          </w:p>
          <w:p>
            <w:pPr>
              <w:pStyle w:val="87"/>
              <w:spacing w:before="12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sz w:val="20"/>
                <w:szCs w:val="20"/>
                <w:u w:val="single"/>
              </w:rPr>
              <w:t>Frequency domain resource assignment –</w:t>
            </w:r>
            <w:r>
              <w:rPr>
                <w:rFonts w:ascii="Times New Roman" w:hAnsi="Times New Roman" w:cs="Times New Roman"/>
                <w:color w:val="FF0000"/>
                <w:position w:val="-12"/>
                <w:sz w:val="20"/>
                <w:szCs w:val="20"/>
                <w:u w:val="single"/>
              </w:rPr>
              <w:object>
                <v:shape id="_x0000_i1029" o:spt="75" type="#_x0000_t75" style="height:18.55pt;width:134.9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r>
              <w:rPr>
                <w:rFonts w:ascii="Times New Roman" w:hAnsi="Times New Roman" w:cs="Times New Roman"/>
                <w:color w:val="FF0000"/>
                <w:sz w:val="20"/>
                <w:szCs w:val="20"/>
                <w:u w:val="single"/>
              </w:rPr>
              <w:t xml:space="preserve"> bits</w:t>
            </w:r>
          </w:p>
          <w:p>
            <w:pPr>
              <w:pStyle w:val="88"/>
              <w:spacing w:before="12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position w:val="-10"/>
                <w:sz w:val="20"/>
                <w:szCs w:val="20"/>
                <w:u w:val="single"/>
              </w:rPr>
              <w:object>
                <v:shape id="_x0000_i1030" o:spt="75" type="#_x0000_t75" style="height:14.95pt;width:33.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6">
                  <o:LockedField>false</o:LockedField>
                </o:OLEObject>
              </w:object>
            </w:r>
            <w:r>
              <w:rPr>
                <w:rFonts w:ascii="Times New Roman" w:hAnsi="Times New Roman" w:cs="Times New Roman"/>
                <w:color w:val="FF0000"/>
                <w:sz w:val="20"/>
                <w:szCs w:val="20"/>
                <w:u w:val="single"/>
              </w:rPr>
              <w:t xml:space="preserve"> is the size of CORESET 0 if CORESET 0 is configured for the cell and </w:t>
            </w:r>
            <w:r>
              <w:rPr>
                <w:rFonts w:ascii="Times New Roman" w:hAnsi="Times New Roman" w:cs="Times New Roman"/>
                <w:color w:val="FF0000"/>
                <w:position w:val="-12"/>
                <w:sz w:val="20"/>
                <w:szCs w:val="20"/>
                <w:u w:val="single"/>
              </w:rPr>
              <w:object>
                <v:shape id="_x0000_i1031" o:spt="75" type="#_x0000_t75" style="height:17.65pt;width:32.6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31" r:id="rId17">
                  <o:LockedField>false</o:LockedField>
                </o:OLEObject>
              </w:object>
            </w:r>
            <w:r>
              <w:rPr>
                <w:rFonts w:ascii="Times New Roman" w:hAnsi="Times New Roman" w:cs="Times New Roman"/>
                <w:color w:val="FF0000"/>
                <w:sz w:val="20"/>
                <w:szCs w:val="20"/>
                <w:u w:val="single"/>
              </w:rPr>
              <w:t xml:space="preserve"> is the size of initial DL bandwidth part if CORESET 0 is not configured for the cell</w:t>
            </w:r>
          </w:p>
          <w:p>
            <w:pPr>
              <w:spacing w:before="120" w:beforeLines="50" w:after="120" w:afterLines="50" w:line="240" w:lineRule="auto"/>
              <w:jc w:val="center"/>
              <w:rPr>
                <w:rFonts w:ascii="Times New Roman" w:hAnsi="Times New Roman" w:cs="Times New Roman"/>
                <w:sz w:val="20"/>
                <w:szCs w:val="20"/>
              </w:rPr>
            </w:pPr>
            <w:r>
              <w:rPr>
                <w:b/>
                <w:iCs/>
                <w:color w:val="FF0000"/>
                <w:sz w:val="20"/>
                <w:szCs w:val="20"/>
              </w:rPr>
              <w:t>&lt;Unchanged parts are omitted&gt;</w:t>
            </w:r>
          </w:p>
        </w:tc>
      </w:tr>
    </w:tbl>
    <w:p>
      <w:pPr>
        <w:spacing w:after="180"/>
        <w:rPr>
          <w:rFonts w:ascii="Times New Roman" w:hAnsi="Times New Roman" w:cs="Times New Roman"/>
          <w:sz w:val="20"/>
          <w:szCs w:val="20"/>
        </w:rPr>
      </w:pPr>
    </w:p>
    <w:p>
      <w:pPr>
        <w:pStyle w:val="3"/>
        <w:rPr>
          <w:lang w:val="en-US" w:eastAsia="zh-CN"/>
        </w:rPr>
      </w:pPr>
      <w:r>
        <w:rPr>
          <w:rFonts w:hint="eastAsia"/>
          <w:lang w:val="en-US" w:eastAsia="zh-CN"/>
        </w:rPr>
        <w:t>2.</w:t>
      </w:r>
      <w:r>
        <w:rPr>
          <w:lang w:val="en-US" w:eastAsia="zh-CN"/>
        </w:rPr>
        <w:t>3</w:t>
      </w:r>
      <w:r>
        <w:rPr>
          <w:rFonts w:hint="eastAsia"/>
          <w:lang w:val="en-US" w:eastAsia="zh-CN"/>
        </w:rPr>
        <w:tab/>
      </w:r>
      <w:r>
        <w:rPr>
          <w:rFonts w:hint="eastAsia"/>
          <w:lang w:val="en-US" w:eastAsia="zh-CN"/>
        </w:rPr>
        <w:t>Padding bits in DCI format 4_1</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According to TS 38.212 h00, there are both reserved bits and padding bits in DCI format 4_1 as shown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Reserved bits –  3 bits </w:t>
            </w:r>
          </w:p>
          <w:p>
            <w:pPr>
              <w:pStyle w:val="87"/>
              <w:spacing w:before="120" w:line="280" w:lineRule="atLeast"/>
              <w:rPr>
                <w:rFonts w:ascii="Times New Roman" w:hAnsi="Times New Roman" w:cs="Times New Roman"/>
                <w:sz w:val="20"/>
                <w:szCs w:val="21"/>
                <w:lang w:eastAsia="ko-KR"/>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Padding bits, if required</w:t>
            </w:r>
          </w:p>
          <w:p>
            <w:pPr>
              <w:spacing w:before="120" w:line="280" w:lineRule="atLeast"/>
              <w:rPr>
                <w:rFonts w:ascii="Times New Roman" w:hAnsi="Times New Roman" w:cs="Times New Roman"/>
                <w:sz w:val="20"/>
                <w:szCs w:val="21"/>
              </w:rPr>
            </w:pPr>
            <w:r>
              <w:rPr>
                <w:rFonts w:ascii="Times New Roman" w:hAnsi="Times New Roman" w:cs="Times New Roman"/>
                <w:sz w:val="20"/>
                <w:szCs w:val="21"/>
              </w:rPr>
              <w:t>Zeros shall be appended to DCI format 4_1 until the payload size equals that of DCI format 1_0 monitored in common search space in the same serving cell.</w:t>
            </w:r>
          </w:p>
          <w:p>
            <w:pPr>
              <w:spacing w:before="120" w:line="280" w:lineRule="atLeast"/>
              <w:jc w:val="center"/>
              <w:rPr>
                <w:b/>
                <w:iCs/>
                <w:color w:val="FF0000"/>
                <w:sz w:val="20"/>
                <w:szCs w:val="20"/>
              </w:rPr>
            </w:pPr>
            <w:r>
              <w:rPr>
                <w:b/>
                <w:iCs/>
                <w:color w:val="FF0000"/>
                <w:sz w:val="20"/>
                <w:szCs w:val="20"/>
              </w:rPr>
              <w:t>&lt;Unchanged parts are omitted&gt;</w:t>
            </w:r>
          </w:p>
          <w:p>
            <w:pPr>
              <w:spacing w:before="120" w:line="280" w:lineRule="atLeast"/>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In our view, their functions are somewhat repetitive, as if there are 3 bits reserved, the size will be same as</w:t>
      </w:r>
      <w:r>
        <w:rPr>
          <w:rFonts w:ascii="Times New Roman" w:hAnsi="Times New Roman" w:cs="Times New Roman"/>
          <w:sz w:val="20"/>
          <w:szCs w:val="21"/>
        </w:rPr>
        <w:t xml:space="preserve"> that of DCI format 1_0 monitored in common search space in the same serving cell</w:t>
      </w:r>
      <w:r>
        <w:rPr>
          <w:rFonts w:hint="eastAsia" w:ascii="Times New Roman" w:hAnsi="Times New Roman" w:cs="Times New Roman"/>
          <w:sz w:val="20"/>
          <w:szCs w:val="21"/>
        </w:rPr>
        <w:t>. Then, no padding bit is required.</w:t>
      </w:r>
      <w:r>
        <w:rPr>
          <w:rFonts w:hint="eastAsia" w:ascii="Times New Roman" w:hAnsi="Times New Roman" w:cs="Times New Roman"/>
          <w:sz w:val="20"/>
          <w:szCs w:val="20"/>
        </w:rPr>
        <w:t xml:space="preserve"> </w:t>
      </w:r>
    </w:p>
    <w:p>
      <w:pPr>
        <w:spacing w:after="120" w:afterLines="50"/>
        <w:rPr>
          <w:rFonts w:ascii="Times New Roman" w:hAnsi="Times New Roman" w:cs="Times New Roman"/>
          <w:sz w:val="20"/>
          <w:szCs w:val="20"/>
        </w:rPr>
      </w:pPr>
      <w:bookmarkStart w:id="20" w:name="OLE_LINK3"/>
      <w:r>
        <w:rPr>
          <w:rFonts w:ascii="Times New Roman" w:hAnsi="Times New Roman" w:cs="Times New Roman"/>
          <w:sz w:val="20"/>
          <w:szCs w:val="20"/>
        </w:rPr>
        <w:t xml:space="preserve">Based on the above analysis, we propose the following text proposal. </w:t>
      </w:r>
      <w:bookmarkEnd w:id="20"/>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4</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Clause</w:t>
      </w:r>
      <w:r>
        <w:rPr>
          <w:rFonts w:hint="eastAsia" w:ascii="Times New Roman" w:hAnsi="Times New Roman" w:cs="Times New Roman"/>
          <w:i/>
          <w:sz w:val="20"/>
          <w:szCs w:val="21"/>
        </w:rPr>
        <w:t xml:space="preserve"> 7.3.1.5.2</w:t>
      </w:r>
      <w:r>
        <w:rPr>
          <w:rFonts w:ascii="Times New Roman" w:hAnsi="Times New Roman" w:cs="Times New Roman"/>
          <w:i/>
          <w:sz w:val="20"/>
          <w:szCs w:val="21"/>
        </w:rPr>
        <w:t xml:space="preserve"> in TS</w:t>
      </w:r>
      <w:r>
        <w:rPr>
          <w:rFonts w:ascii="Times New Roman" w:hAnsi="Times New Roman" w:cs="Times New Roman"/>
          <w:i/>
          <w:sz w:val="20"/>
          <w:szCs w:val="21"/>
          <w:lang w:val="en-GB"/>
        </w:rPr>
        <w:t>38.21</w:t>
      </w:r>
      <w:r>
        <w:rPr>
          <w:rFonts w:hint="eastAsia" w:ascii="Times New Roman" w:hAnsi="Times New Roman" w:cs="Times New Roman"/>
          <w:i/>
          <w:sz w:val="20"/>
          <w:szCs w:val="21"/>
        </w:rPr>
        <w:t>2</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Reserved bits –  3 bits </w:t>
            </w:r>
          </w:p>
          <w:p>
            <w:pPr>
              <w:pStyle w:val="87"/>
              <w:spacing w:before="120" w:line="280" w:lineRule="atLeast"/>
              <w:rPr>
                <w:rFonts w:ascii="Times New Roman" w:hAnsi="Times New Roman" w:cs="Times New Roman"/>
                <w:strike/>
                <w:color w:val="FF0000"/>
                <w:sz w:val="20"/>
                <w:szCs w:val="21"/>
                <w:lang w:eastAsia="ko-KR"/>
              </w:rPr>
            </w:pPr>
            <w:r>
              <w:rPr>
                <w:rFonts w:ascii="Times New Roman" w:hAnsi="Times New Roman" w:cs="Times New Roman"/>
                <w:strike/>
                <w:color w:val="FF0000"/>
                <w:sz w:val="20"/>
                <w:szCs w:val="21"/>
              </w:rPr>
              <w:t>-</w:t>
            </w:r>
            <w:r>
              <w:rPr>
                <w:rFonts w:ascii="Times New Roman" w:hAnsi="Times New Roman" w:cs="Times New Roman"/>
                <w:strike/>
                <w:color w:val="FF0000"/>
                <w:sz w:val="20"/>
                <w:szCs w:val="21"/>
              </w:rPr>
              <w:tab/>
            </w:r>
            <w:r>
              <w:rPr>
                <w:rFonts w:ascii="Times New Roman" w:hAnsi="Times New Roman" w:cs="Times New Roman"/>
                <w:strike/>
                <w:color w:val="FF0000"/>
                <w:sz w:val="20"/>
                <w:szCs w:val="21"/>
              </w:rPr>
              <w:t>Padding bits, if required</w:t>
            </w:r>
          </w:p>
          <w:p>
            <w:pPr>
              <w:spacing w:before="120" w:line="280" w:lineRule="atLeast"/>
              <w:rPr>
                <w:rFonts w:ascii="Times New Roman" w:hAnsi="Times New Roman" w:cs="Times New Roman"/>
                <w:strike/>
                <w:color w:val="FF0000"/>
                <w:sz w:val="20"/>
                <w:szCs w:val="21"/>
              </w:rPr>
            </w:pPr>
            <w:r>
              <w:rPr>
                <w:rFonts w:ascii="Times New Roman" w:hAnsi="Times New Roman" w:cs="Times New Roman"/>
                <w:strike/>
                <w:color w:val="FF0000"/>
                <w:sz w:val="20"/>
                <w:szCs w:val="21"/>
              </w:rPr>
              <w:t>Zeros shall be appended to DCI format 4_1 until the payload size equals that of DCI format 1_0 monitored in common search space in the same serving cell.</w:t>
            </w:r>
          </w:p>
          <w:p>
            <w:pPr>
              <w:spacing w:before="120" w:after="120" w:afterLines="50" w:line="280" w:lineRule="atLeast"/>
              <w:jc w:val="center"/>
            </w:pPr>
            <w:r>
              <w:rPr>
                <w:b/>
                <w:iCs/>
                <w:color w:val="FF0000"/>
                <w:sz w:val="20"/>
                <w:szCs w:val="20"/>
              </w:rPr>
              <w:t>&lt;Unchanged parts are omitted&gt;</w:t>
            </w:r>
          </w:p>
        </w:tc>
      </w:tr>
    </w:tbl>
    <w:p>
      <w:pPr>
        <w:spacing w:after="180"/>
        <w:rPr>
          <w:rFonts w:ascii="Times New Roman" w:hAnsi="Times New Roman" w:cs="Times New Roman"/>
          <w:sz w:val="20"/>
          <w:szCs w:val="20"/>
        </w:rPr>
      </w:pPr>
    </w:p>
    <w:p>
      <w:pPr>
        <w:pStyle w:val="3"/>
        <w:rPr>
          <w:lang w:val="en-US" w:eastAsia="zh-CN"/>
        </w:rPr>
      </w:pPr>
      <w:r>
        <w:rPr>
          <w:rFonts w:hint="eastAsia"/>
          <w:lang w:val="en-US" w:eastAsia="zh-CN"/>
        </w:rPr>
        <w:t>2.4</w:t>
      </w:r>
      <w:r>
        <w:rPr>
          <w:rFonts w:hint="eastAsia"/>
          <w:lang w:val="en-US" w:eastAsia="zh-CN"/>
        </w:rPr>
        <w:tab/>
      </w:r>
      <w:r>
        <w:rPr>
          <w:rFonts w:hint="eastAsia"/>
          <w:lang w:val="en-US" w:eastAsia="zh-CN"/>
        </w:rPr>
        <w:t>R</w:t>
      </w:r>
      <w:r>
        <w:rPr>
          <w:lang w:eastAsia="zh-CN"/>
        </w:rPr>
        <w:t>ate matching</w:t>
      </w:r>
      <w:r>
        <w:rPr>
          <w:rFonts w:hint="eastAsia"/>
          <w:lang w:val="en-US" w:eastAsia="zh-CN"/>
        </w:rPr>
        <w:t xml:space="preserve"> of PDSCH reception</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The following agreement was reached during RAN1#107-e [7] about RRC parameters configuration for multicast.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Times New Roman" w:hAnsi="Times New Roman" w:cs="Times New Roman"/>
                <w:b/>
                <w:bCs/>
                <w:sz w:val="20"/>
                <w:szCs w:val="20"/>
                <w:u w:val="single"/>
              </w:rPr>
            </w:pPr>
            <w:r>
              <w:rPr>
                <w:rFonts w:ascii="Times New Roman" w:hAnsi="Times New Roman" w:cs="Times New Roman"/>
                <w:b/>
                <w:bCs/>
                <w:sz w:val="20"/>
                <w:szCs w:val="20"/>
                <w:u w:val="single"/>
              </w:rPr>
              <w:t>Conclusion</w:t>
            </w:r>
          </w:p>
          <w:p>
            <w:pPr>
              <w:spacing w:before="120" w:line="280" w:lineRule="atLeast"/>
              <w:rPr>
                <w:rFonts w:ascii="Times New Roman" w:hAnsi="Times New Roman" w:cs="Times New Roman"/>
                <w:sz w:val="20"/>
                <w:szCs w:val="20"/>
              </w:rPr>
            </w:pPr>
            <w:r>
              <w:rPr>
                <w:rFonts w:ascii="Times New Roman" w:hAnsi="Times New Roman" w:cs="Times New Roman"/>
                <w:sz w:val="20"/>
                <w:szCs w:val="20"/>
              </w:rPr>
              <w:t xml:space="preserve">For the RRC parameters that can be configured in </w:t>
            </w:r>
            <w:r>
              <w:rPr>
                <w:rFonts w:ascii="Times New Roman" w:hAnsi="Times New Roman" w:cs="Times New Roman"/>
                <w:i/>
                <w:iCs/>
                <w:sz w:val="20"/>
                <w:szCs w:val="20"/>
              </w:rPr>
              <w:t>PDSCH-Config / PDCCH-Config / SPS-Config</w:t>
            </w:r>
            <w:r>
              <w:rPr>
                <w:rFonts w:ascii="Times New Roman" w:hAnsi="Times New Roman" w:cs="Times New Roman"/>
                <w:sz w:val="20"/>
                <w:szCs w:val="20"/>
              </w:rPr>
              <w:t xml:space="preserve"> in Rel-15/16, they can also be configured in </w:t>
            </w:r>
            <w:r>
              <w:rPr>
                <w:rFonts w:ascii="Times New Roman" w:hAnsi="Times New Roman" w:cs="Times New Roman"/>
                <w:i/>
                <w:iCs/>
                <w:sz w:val="20"/>
                <w:szCs w:val="20"/>
              </w:rPr>
              <w:t>PDSCH-Config-Multicast / PDCCH-Config-Multicast / SPS-Config-Multicast</w:t>
            </w:r>
            <w:r>
              <w:rPr>
                <w:rFonts w:ascii="Times New Roman" w:hAnsi="Times New Roman" w:cs="Times New Roman"/>
                <w:sz w:val="20"/>
                <w:szCs w:val="20"/>
              </w:rPr>
              <w:t>.</w:t>
            </w:r>
          </w:p>
          <w:p>
            <w:pPr>
              <w:pStyle w:val="114"/>
              <w:numPr>
                <w:ilvl w:val="0"/>
                <w:numId w:val="12"/>
              </w:numPr>
              <w:spacing w:before="120" w:after="0" w:line="280" w:lineRule="atLeast"/>
              <w:jc w:val="left"/>
              <w:rPr>
                <w:rFonts w:ascii="Times New Roman" w:hAnsi="Times New Roman" w:cs="Times New Roman"/>
                <w:sz w:val="20"/>
                <w:szCs w:val="20"/>
              </w:rPr>
            </w:pPr>
            <w:r>
              <w:rPr>
                <w:rFonts w:ascii="Times New Roman" w:hAnsi="Times New Roman" w:cs="Times New Roman"/>
                <w:sz w:val="20"/>
                <w:szCs w:val="20"/>
              </w:rPr>
              <w:t>If some of these RRC parameters need changes for multicast reception (e.g., modify the default values, delete some useless parameters), RAN1 will list them explicitly in the RRC parameter list that will be sent to RAN2.</w:t>
            </w:r>
          </w:p>
          <w:p>
            <w:pPr>
              <w:pStyle w:val="114"/>
              <w:numPr>
                <w:ilvl w:val="0"/>
                <w:numId w:val="12"/>
              </w:numPr>
              <w:spacing w:before="120" w:after="0" w:line="280" w:lineRule="atLeast"/>
              <w:jc w:val="left"/>
              <w:rPr>
                <w:rFonts w:ascii="Times New Roman" w:hAnsi="Times New Roman" w:cs="Times New Roman"/>
                <w:sz w:val="20"/>
                <w:szCs w:val="20"/>
              </w:rPr>
            </w:pPr>
            <w:r>
              <w:rPr>
                <w:rFonts w:ascii="Times New Roman" w:hAnsi="Times New Roman" w:cs="Times New Roman"/>
                <w:sz w:val="20"/>
                <w:szCs w:val="20"/>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pPr>
              <w:spacing w:before="0" w:line="240" w:lineRule="auto"/>
              <w:rPr>
                <w:rFonts w:ascii="Times New Roman" w:hAnsi="Times New Roman" w:cs="Times New Roman"/>
                <w:sz w:val="20"/>
                <w:szCs w:val="20"/>
              </w:rPr>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From our </w:t>
      </w:r>
      <w:bookmarkStart w:id="21" w:name="OLE_LINK13"/>
      <w:r>
        <w:rPr>
          <w:rFonts w:hint="eastAsia" w:ascii="Times New Roman" w:hAnsi="Times New Roman" w:cs="Times New Roman"/>
          <w:sz w:val="20"/>
          <w:szCs w:val="20"/>
        </w:rPr>
        <w:t>perspective</w:t>
      </w:r>
      <w:bookmarkEnd w:id="21"/>
      <w:r>
        <w:rPr>
          <w:rFonts w:hint="eastAsia" w:ascii="Times New Roman" w:hAnsi="Times New Roman" w:cs="Times New Roman"/>
          <w:sz w:val="20"/>
          <w:szCs w:val="20"/>
        </w:rPr>
        <w:t xml:space="preserve">, rate matching related configuration parameters should also be enabled for multicast/broadcast PDSCH resource mapping. </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More specifically, when receiving the PDSCH scheduled with MCCH-RNTI or G-RNTI for broadcast, </w:t>
      </w:r>
      <w:r>
        <w:rPr>
          <w:rFonts w:ascii="Times New Roman" w:hAnsi="Times New Roman" w:cs="Times New Roman"/>
          <w:sz w:val="20"/>
          <w:szCs w:val="20"/>
        </w:rPr>
        <w:t xml:space="preserve">the UE shall assume that </w:t>
      </w:r>
      <w:r>
        <w:rPr>
          <w:rFonts w:ascii="Times New Roman" w:hAnsi="Times New Roman" w:cs="Times New Roman"/>
          <w:color w:val="000000"/>
          <w:sz w:val="20"/>
          <w:szCs w:val="20"/>
        </w:rPr>
        <w:t>the PRBs containing SS/PBCH block transmission resources are not available for PDSCH</w:t>
      </w:r>
      <w:r>
        <w:rPr>
          <w:rFonts w:hint="eastAsia" w:ascii="Times New Roman" w:hAnsi="Times New Roman" w:cs="Times New Roman"/>
          <w:sz w:val="20"/>
          <w:szCs w:val="20"/>
        </w:rPr>
        <w:t xml:space="preserve">. When receiving the PDSCH scheduled with G-RNTI for multicast, </w:t>
      </w:r>
      <w:r>
        <w:rPr>
          <w:rFonts w:ascii="Times New Roman" w:hAnsi="Times New Roman" w:cs="Times New Roman"/>
          <w:sz w:val="20"/>
          <w:szCs w:val="20"/>
        </w:rPr>
        <w:t xml:space="preserve">the UE shall assume that </w:t>
      </w:r>
      <w:r>
        <w:rPr>
          <w:rFonts w:hint="eastAsia" w:ascii="Times New Roman" w:hAnsi="Times New Roman" w:cs="Times New Roman"/>
          <w:sz w:val="20"/>
          <w:szCs w:val="20"/>
        </w:rPr>
        <w:t xml:space="preserve">both of indicated resources in clauses 5.1.4.1, 5.1.4.2 and </w:t>
      </w:r>
      <w:r>
        <w:rPr>
          <w:rFonts w:ascii="Times New Roman" w:hAnsi="Times New Roman" w:cs="Times New Roman"/>
          <w:color w:val="000000"/>
          <w:sz w:val="20"/>
          <w:szCs w:val="20"/>
        </w:rPr>
        <w:t>the PRBs containing SS/PBCH block transmission resources are not available</w:t>
      </w:r>
      <w:r>
        <w:rPr>
          <w:rFonts w:hint="eastAsia" w:ascii="Times New Roman" w:hAnsi="Times New Roman" w:cs="Times New Roman"/>
          <w:color w:val="000000"/>
          <w:sz w:val="20"/>
          <w:szCs w:val="20"/>
        </w:rPr>
        <w:t xml:space="preserve"> for the PDSCH. </w:t>
      </w:r>
    </w:p>
    <w:p>
      <w:pPr>
        <w:spacing w:after="120" w:afterLines="50"/>
        <w:rPr>
          <w:rFonts w:ascii="Times New Roman" w:hAnsi="Times New Roman" w:cs="Times New Roman"/>
          <w:sz w:val="20"/>
          <w:szCs w:val="20"/>
        </w:rPr>
      </w:pPr>
      <w:r>
        <w:rPr>
          <w:rFonts w:ascii="Times New Roman" w:hAnsi="Times New Roman" w:cs="Times New Roman"/>
          <w:sz w:val="20"/>
          <w:szCs w:val="20"/>
        </w:rPr>
        <w:t xml:space="preserve">Based on the above analysis, we propose the following text proposal. </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5</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 xml:space="preserve">Clause </w:t>
      </w:r>
      <w:r>
        <w:rPr>
          <w:rFonts w:ascii="Times New Roman" w:hAnsi="Times New Roman" w:cs="Times New Roman"/>
          <w:i/>
          <w:sz w:val="20"/>
          <w:szCs w:val="21"/>
          <w:lang w:val="en-GB"/>
        </w:rPr>
        <w:t>5.1</w:t>
      </w:r>
      <w:r>
        <w:rPr>
          <w:rFonts w:hint="eastAsia" w:ascii="Times New Roman" w:hAnsi="Times New Roman" w:cs="Times New Roman"/>
          <w:i/>
          <w:sz w:val="20"/>
          <w:szCs w:val="21"/>
        </w:rPr>
        <w:t>.4</w:t>
      </w:r>
      <w:r>
        <w:rPr>
          <w:rFonts w:ascii="Times New Roman" w:hAnsi="Times New Roman" w:cs="Times New Roman"/>
          <w:i/>
          <w:sz w:val="20"/>
          <w:szCs w:val="21"/>
          <w:lang w:val="en-GB"/>
        </w:rPr>
        <w:t xml:space="preserve"> of TS38.214</w:t>
      </w:r>
      <w:r>
        <w:rPr>
          <w:rFonts w:hint="eastAsia" w:ascii="Times New Roman" w:hAnsi="Times New Roman" w:cs="Times New Roman"/>
          <w:i/>
          <w:sz w:val="20"/>
          <w:szCs w:val="21"/>
          <w:lang w:val="en-US" w:eastAsia="zh-CN"/>
        </w:rPr>
        <w:t xml:space="preserve"> [8]</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4"/>
              <w:spacing w:line="280" w:lineRule="atLeast"/>
              <w:jc w:val="both"/>
              <w:outlineLvl w:val="2"/>
              <w:rPr>
                <w:color w:val="000000"/>
              </w:rPr>
            </w:pPr>
            <w:bookmarkStart w:id="22" w:name="_Toc27299881"/>
            <w:bookmarkStart w:id="23" w:name="_Toc45810555"/>
            <w:bookmarkStart w:id="24" w:name="_Toc20317983"/>
            <w:bookmarkStart w:id="25" w:name="_Toc11352093"/>
            <w:bookmarkStart w:id="26" w:name="_Toc36645510"/>
            <w:bookmarkStart w:id="27" w:name="_Toc29674280"/>
            <w:bookmarkStart w:id="28" w:name="_Toc29673287"/>
            <w:bookmarkStart w:id="29" w:name="_Toc91695422"/>
            <w:bookmarkStart w:id="30" w:name="_Toc29673146"/>
            <w:r>
              <w:rPr>
                <w:color w:val="000000"/>
              </w:rPr>
              <w:t>5.1.4</w:t>
            </w:r>
            <w:r>
              <w:rPr>
                <w:color w:val="000000"/>
              </w:rPr>
              <w:tab/>
            </w:r>
            <w:r>
              <w:rPr>
                <w:color w:val="000000"/>
              </w:rPr>
              <w:t>PDSCH resource mapping</w:t>
            </w:r>
            <w:bookmarkEnd w:id="22"/>
            <w:bookmarkEnd w:id="23"/>
            <w:bookmarkEnd w:id="24"/>
            <w:bookmarkEnd w:id="25"/>
            <w:bookmarkEnd w:id="26"/>
            <w:bookmarkEnd w:id="27"/>
            <w:bookmarkEnd w:id="28"/>
            <w:bookmarkEnd w:id="29"/>
            <w:bookmarkEnd w:id="30"/>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0</w:t>
            </w:r>
            <w:r>
              <w:rPr>
                <w:rFonts w:ascii="Times New Roman" w:hAnsi="Times New Roman" w:cs="Times New Roman"/>
                <w:sz w:val="20"/>
                <w:szCs w:val="20"/>
              </w:rPr>
              <w:t>, the UE shall assume that no SS/PBCH block is transmitted in REs used by the UE for a reception of the PDSCH.</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1, RA-RNTI, MSGB-RNTI</w:t>
            </w:r>
            <w:r>
              <w:rPr>
                <w:rStyle w:val="58"/>
                <w:rFonts w:ascii="Times New Roman" w:hAnsi="Times New Roman" w:cs="Times New Roman"/>
                <w:sz w:val="20"/>
                <w:szCs w:val="20"/>
              </w:rPr>
              <w:t xml:space="preserve">, </w:t>
            </w:r>
            <w:r>
              <w:rPr>
                <w:rFonts w:ascii="Times New Roman" w:hAnsi="Times New Roman" w:cs="Times New Roman"/>
                <w:color w:val="000000"/>
                <w:sz w:val="20"/>
                <w:szCs w:val="20"/>
              </w:rPr>
              <w:t>P-RNTI</w:t>
            </w:r>
            <w:r>
              <w:rPr>
                <w:rFonts w:hint="eastAsia" w:ascii="Times New Roman" w:hAnsi="Times New Roman" w:cs="Times New Roman"/>
                <w:color w:val="FF0000"/>
                <w:sz w:val="20"/>
                <w:szCs w:val="20"/>
                <w:u w:val="single"/>
              </w:rPr>
              <w:t>,</w:t>
            </w:r>
            <w:r>
              <w:rPr>
                <w:rFonts w:ascii="Times New Roman" w:hAnsi="Times New Roman" w:cs="Times New Roman"/>
                <w:strike/>
                <w:color w:val="FF0000"/>
                <w:sz w:val="20"/>
                <w:szCs w:val="20"/>
              </w:rPr>
              <w:t xml:space="preserve"> or</w:t>
            </w:r>
            <w:r>
              <w:rPr>
                <w:rFonts w:ascii="Times New Roman" w:hAnsi="Times New Roman" w:cs="Times New Roman"/>
                <w:color w:val="000000"/>
                <w:sz w:val="20"/>
                <w:szCs w:val="20"/>
              </w:rPr>
              <w:t xml:space="preserve"> TC-RNTI</w:t>
            </w:r>
            <w:r>
              <w:rPr>
                <w:rFonts w:hint="eastAsia" w:ascii="Times New Roman" w:hAnsi="Times New Roman" w:cs="Times New Roman"/>
                <w:color w:val="FF0000"/>
                <w:sz w:val="20"/>
                <w:szCs w:val="20"/>
                <w:u w:val="single"/>
              </w:rPr>
              <w:t>, MCCH-RNTI or G-RNTI for broadcast</w:t>
            </w:r>
            <w:r>
              <w:rPr>
                <w:rFonts w:ascii="Times New Roman" w:hAnsi="Times New Roman" w:cs="Times New Roman"/>
                <w:sz w:val="20"/>
                <w:szCs w:val="20"/>
              </w:rPr>
              <w:t xml:space="preserv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sz w:val="20"/>
                <w:szCs w:val="20"/>
              </w:rPr>
              <w:t xml:space="preserve">, and if the PDSCH resource allocation overlaps with PRBs containing SS/PBCH block transmission resources the UE shall assume that </w:t>
            </w:r>
            <w:r>
              <w:rPr>
                <w:rFonts w:ascii="Times New Roman" w:hAnsi="Times New Roman" w:cs="Times New Roman"/>
                <w:color w:val="000000"/>
                <w:sz w:val="20"/>
                <w:szCs w:val="20"/>
              </w:rPr>
              <w:t>the PRBs containing SS/PBCH block transmission resources are not available for PDSCH</w:t>
            </w:r>
            <w:r>
              <w:rPr>
                <w:rFonts w:ascii="Times New Roman" w:hAnsi="Times New Roman" w:cs="Times New Roman"/>
                <w:sz w:val="20"/>
                <w:szCs w:val="20"/>
              </w:rPr>
              <w:t xml:space="preserve"> in the OFDM symbols where SS/PBCH block is transmitted.</w:t>
            </w:r>
          </w:p>
          <w:p>
            <w:pPr>
              <w:spacing w:before="120" w:after="120" w:afterLines="5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 xml:space="preserve">A UE expects a configuration provided by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in </w:t>
            </w:r>
            <w:r>
              <w:rPr>
                <w:rFonts w:ascii="Times New Roman" w:hAnsi="Times New Roman" w:cs="Times New Roman"/>
                <w:i/>
                <w:color w:val="000000"/>
                <w:sz w:val="20"/>
                <w:szCs w:val="20"/>
              </w:rPr>
              <w:t>ServingCellConfigCommon</w:t>
            </w:r>
            <w:r>
              <w:rPr>
                <w:rFonts w:ascii="Times New Roman" w:hAnsi="Times New Roman" w:cs="Times New Roman"/>
                <w:color w:val="000000"/>
                <w:sz w:val="20"/>
                <w:szCs w:val="20"/>
              </w:rPr>
              <w:t xml:space="preserve"> to be same as a configuration provided by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in </w:t>
            </w:r>
            <w:r>
              <w:rPr>
                <w:rFonts w:ascii="Times New Roman" w:hAnsi="Times New Roman" w:cs="Times New Roman"/>
                <w:i/>
                <w:color w:val="000000"/>
                <w:sz w:val="20"/>
                <w:szCs w:val="20"/>
              </w:rPr>
              <w:t>SIB1</w:t>
            </w:r>
            <w:r>
              <w:rPr>
                <w:rFonts w:ascii="Times New Roman" w:hAnsi="Times New Roman" w:cs="Times New Roman"/>
                <w:color w:val="000000"/>
                <w:sz w:val="20"/>
                <w:szCs w:val="20"/>
              </w:rPr>
              <w:t>.</w:t>
            </w:r>
          </w:p>
          <w:p>
            <w:pPr>
              <w:spacing w:before="120" w:after="120" w:afterLines="5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When receiving PDSCH scheduled by PDCCH with CRC scrambled by C-RNTI, MCS-C-RNTI, CS-RNTI</w:t>
            </w:r>
            <w:r>
              <w:rPr>
                <w:rFonts w:ascii="Times New Roman" w:hAnsi="Times New Roman" w:cs="Times New Roman"/>
                <w:color w:val="FF0000"/>
                <w:sz w:val="20"/>
                <w:szCs w:val="20"/>
                <w:u w:val="single"/>
              </w:rPr>
              <w:t xml:space="preserve">, </w:t>
            </w:r>
            <w:r>
              <w:rPr>
                <w:rFonts w:hint="eastAsia" w:ascii="Times New Roman" w:hAnsi="Times New Roman" w:cs="Times New Roman"/>
                <w:color w:val="FF0000"/>
                <w:sz w:val="20"/>
                <w:szCs w:val="20"/>
                <w:u w:val="single"/>
              </w:rPr>
              <w:t>G-RNTI for multicast</w:t>
            </w:r>
            <w:r>
              <w:rPr>
                <w:rFonts w:hint="eastAsia"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or PDSCHs with SPS, the REs corresponding to the configured or dynamically indicated resources in Clauses 5.1.4.1, 5.1.4.2 are not available for PDSCH. Furthermore,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pPr>
              <w:spacing w:before="120" w:after="120" w:afterLines="50" w:line="280" w:lineRule="atLeast"/>
              <w:jc w:val="center"/>
              <w:rPr>
                <w:rFonts w:ascii="Times New Roman" w:hAnsi="Times New Roman" w:cs="Times New Roman"/>
                <w:sz w:val="20"/>
                <w:szCs w:val="20"/>
              </w:rPr>
            </w:pPr>
            <w:r>
              <w:rPr>
                <w:b/>
                <w:iCs/>
                <w:color w:val="FF0000"/>
                <w:sz w:val="20"/>
                <w:szCs w:val="20"/>
              </w:rPr>
              <w:t>&lt;Unchanged parts are omitted&gt;</w:t>
            </w:r>
          </w:p>
        </w:tc>
      </w:tr>
    </w:tbl>
    <w:p>
      <w:pPr>
        <w:spacing w:after="180"/>
        <w:rPr>
          <w:rFonts w:ascii="Times New Roman" w:hAnsi="Times New Roman" w:cs="Times New Roman"/>
          <w:sz w:val="20"/>
          <w:szCs w:val="20"/>
        </w:rPr>
      </w:pPr>
    </w:p>
    <w:p>
      <w:pPr>
        <w:pStyle w:val="3"/>
        <w:rPr>
          <w:lang w:eastAsia="zh-CN"/>
        </w:rPr>
      </w:pPr>
      <w:r>
        <w:rPr>
          <w:rFonts w:hint="eastAsia"/>
          <w:lang w:val="en-US" w:eastAsia="zh-CN"/>
        </w:rPr>
        <w:t>2.5</w:t>
      </w:r>
      <w:r>
        <w:rPr>
          <w:rFonts w:hint="eastAsia"/>
          <w:lang w:val="en-US" w:eastAsia="zh-CN"/>
        </w:rPr>
        <w:tab/>
      </w:r>
      <w:r>
        <w:rPr>
          <w:lang w:eastAsia="zh-CN"/>
        </w:rPr>
        <w:t>Simultaneous reception</w:t>
      </w:r>
    </w:p>
    <w:p>
      <w:pPr>
        <w:spacing w:after="180"/>
        <w:rPr>
          <w:rFonts w:ascii="Times New Roman" w:hAnsi="Times New Roman" w:cs="Times New Roman"/>
          <w:sz w:val="20"/>
          <w:szCs w:val="21"/>
        </w:rPr>
      </w:pPr>
      <w:r>
        <w:rPr>
          <w:rFonts w:hint="eastAsia" w:ascii="Times New Roman" w:hAnsi="Times New Roman" w:cs="Times New Roman"/>
          <w:sz w:val="20"/>
          <w:szCs w:val="21"/>
        </w:rPr>
        <w:t>As also discussed in [</w:t>
      </w:r>
      <w:r>
        <w:rPr>
          <w:rFonts w:hint="eastAsia" w:ascii="Times New Roman" w:hAnsi="Times New Roman" w:cs="Times New Roman"/>
          <w:sz w:val="20"/>
          <w:szCs w:val="21"/>
          <w:lang w:val="en-US" w:eastAsia="zh-CN"/>
        </w:rPr>
        <w:t>9</w:t>
      </w:r>
      <w:r>
        <w:rPr>
          <w:rFonts w:hint="eastAsia" w:ascii="Times New Roman" w:hAnsi="Times New Roman" w:cs="Times New Roman"/>
          <w:sz w:val="20"/>
          <w:szCs w:val="21"/>
        </w:rPr>
        <w:t xml:space="preserve">], simultaneous reception among broadcast PDSCH or multicast PDSCH and other transmissions should be further clarified. </w:t>
      </w:r>
    </w:p>
    <w:p>
      <w:pPr>
        <w:spacing w:after="180"/>
        <w:rPr>
          <w:rFonts w:ascii="Times New Roman" w:hAnsi="Times New Roman" w:cs="Times New Roman"/>
          <w:sz w:val="20"/>
          <w:szCs w:val="21"/>
          <w:lang w:val="en-GB"/>
        </w:rPr>
      </w:pPr>
      <w:r>
        <w:rPr>
          <w:rFonts w:ascii="Times New Roman" w:hAnsi="Times New Roman" w:cs="Times New Roman"/>
          <w:sz w:val="20"/>
          <w:szCs w:val="21"/>
          <w:lang w:val="en-GB"/>
        </w:rPr>
        <w:t xml:space="preserve">From our perspective, multicast PDSCH </w:t>
      </w:r>
      <w:r>
        <w:rPr>
          <w:rFonts w:hint="eastAsia" w:ascii="Times New Roman" w:hAnsi="Times New Roman" w:cs="Times New Roman"/>
          <w:sz w:val="20"/>
          <w:szCs w:val="21"/>
          <w:lang w:val="en-US" w:eastAsia="zh-CN"/>
        </w:rPr>
        <w:t xml:space="preserve">scheduled with G-RNTI or G-CS-RNTI </w:t>
      </w:r>
      <w:r>
        <w:rPr>
          <w:rFonts w:hint="eastAsia" w:ascii="Times New Roman" w:hAnsi="Times New Roman" w:cs="Times New Roman"/>
          <w:sz w:val="20"/>
          <w:szCs w:val="21"/>
        </w:rPr>
        <w:t xml:space="preserve">as well as MTCH </w:t>
      </w:r>
      <w:r>
        <w:rPr>
          <w:rFonts w:hint="eastAsia" w:ascii="Times New Roman" w:hAnsi="Times New Roman" w:cs="Times New Roman"/>
          <w:sz w:val="20"/>
          <w:szCs w:val="21"/>
          <w:lang w:val="en-US" w:eastAsia="zh-CN"/>
        </w:rPr>
        <w:t xml:space="preserve">PDSCH </w:t>
      </w:r>
      <w:r>
        <w:rPr>
          <w:rFonts w:ascii="Times New Roman" w:hAnsi="Times New Roman" w:cs="Times New Roman"/>
          <w:sz w:val="20"/>
          <w:szCs w:val="21"/>
          <w:lang w:val="en-GB"/>
        </w:rPr>
        <w:t>can be regarded as unicast reception. Thus, the ‘G-RNTI’ in the TP below refers to both MTCH reception and multicast reception.</w:t>
      </w:r>
    </w:p>
    <w:p>
      <w:pPr>
        <w:spacing w:after="180"/>
        <w:rPr>
          <w:rFonts w:ascii="Times New Roman" w:hAnsi="Times New Roman" w:cs="Times New Roman"/>
          <w:sz w:val="20"/>
          <w:szCs w:val="21"/>
          <w:lang w:val="en-GB"/>
        </w:rPr>
      </w:pPr>
      <w:r>
        <w:rPr>
          <w:rFonts w:hint="eastAsia" w:ascii="Times New Roman" w:hAnsi="Times New Roman" w:cs="Times New Roman"/>
          <w:sz w:val="20"/>
          <w:szCs w:val="21"/>
          <w:lang w:val="en-US" w:eastAsia="zh-CN"/>
        </w:rPr>
        <w:t>In addition, t</w:t>
      </w:r>
      <w:r>
        <w:rPr>
          <w:rFonts w:ascii="Times New Roman" w:hAnsi="Times New Roman" w:cs="Times New Roman"/>
          <w:sz w:val="20"/>
          <w:szCs w:val="21"/>
          <w:lang w:val="en-GB"/>
        </w:rPr>
        <w:t xml:space="preserve">he TB size of MCCH </w:t>
      </w:r>
      <w:r>
        <w:rPr>
          <w:rFonts w:hint="eastAsia" w:ascii="Times New Roman" w:hAnsi="Times New Roman" w:cs="Times New Roman"/>
          <w:sz w:val="20"/>
          <w:szCs w:val="21"/>
          <w:lang w:val="en-US" w:eastAsia="zh-CN"/>
        </w:rPr>
        <w:t xml:space="preserve">PDSCH </w:t>
      </w:r>
      <w:r>
        <w:rPr>
          <w:rFonts w:ascii="Times New Roman" w:hAnsi="Times New Roman" w:cs="Times New Roman"/>
          <w:sz w:val="20"/>
          <w:szCs w:val="21"/>
          <w:lang w:val="en-GB"/>
        </w:rPr>
        <w:t xml:space="preserve">will not be large and it won’t be transmitted frequently. Thus, it is feasible to allow simultaneous reception of </w:t>
      </w:r>
      <w:r>
        <w:rPr>
          <w:rFonts w:hint="eastAsia" w:ascii="Times New Roman" w:hAnsi="Times New Roman" w:cs="Times New Roman"/>
          <w:sz w:val="20"/>
          <w:szCs w:val="21"/>
          <w:lang w:val="en-US" w:eastAsia="zh-CN"/>
        </w:rPr>
        <w:t xml:space="preserve">a </w:t>
      </w:r>
      <w:r>
        <w:rPr>
          <w:rFonts w:ascii="Times New Roman" w:hAnsi="Times New Roman" w:cs="Times New Roman"/>
          <w:sz w:val="20"/>
          <w:szCs w:val="21"/>
          <w:lang w:val="en-GB"/>
        </w:rPr>
        <w:t xml:space="preserve">MCCH </w:t>
      </w:r>
      <w:r>
        <w:rPr>
          <w:rFonts w:hint="eastAsia" w:ascii="Times New Roman" w:hAnsi="Times New Roman" w:cs="Times New Roman"/>
          <w:sz w:val="20"/>
          <w:szCs w:val="21"/>
          <w:lang w:val="en-US" w:eastAsia="zh-CN"/>
        </w:rPr>
        <w:t xml:space="preserve">PDSCH </w:t>
      </w:r>
      <w:r>
        <w:rPr>
          <w:rFonts w:ascii="Times New Roman" w:hAnsi="Times New Roman" w:cs="Times New Roman"/>
          <w:sz w:val="20"/>
          <w:szCs w:val="21"/>
          <w:lang w:val="en-GB"/>
        </w:rPr>
        <w:t xml:space="preserve">and </w:t>
      </w:r>
      <w:r>
        <w:rPr>
          <w:rFonts w:hint="eastAsia" w:ascii="Times New Roman" w:hAnsi="Times New Roman" w:cs="Times New Roman"/>
          <w:sz w:val="20"/>
          <w:szCs w:val="21"/>
          <w:lang w:val="en-US" w:eastAsia="zh-CN"/>
        </w:rPr>
        <w:t xml:space="preserve">another </w:t>
      </w:r>
      <w:r>
        <w:rPr>
          <w:rFonts w:ascii="Times New Roman" w:hAnsi="Times New Roman" w:cs="Times New Roman"/>
          <w:sz w:val="20"/>
          <w:szCs w:val="21"/>
          <w:lang w:val="en-GB"/>
        </w:rPr>
        <w:t xml:space="preserve">PDSCH scrambled with SI-RNTI, P-RNTI, RA-RNTI or TC-RNTI. </w:t>
      </w:r>
    </w:p>
    <w:p>
      <w:pPr>
        <w:spacing w:after="120" w:afterLines="50"/>
        <w:rPr>
          <w:rFonts w:ascii="Times New Roman" w:hAnsi="Times New Roman" w:cs="Times New Roman"/>
          <w:sz w:val="20"/>
          <w:szCs w:val="20"/>
        </w:rPr>
      </w:pPr>
      <w:r>
        <w:rPr>
          <w:rFonts w:ascii="Times New Roman" w:hAnsi="Times New Roman" w:cs="Times New Roman"/>
          <w:sz w:val="20"/>
          <w:szCs w:val="20"/>
        </w:rPr>
        <w:t xml:space="preserve">Based on the above analysis, we propose the following text proposal. </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6</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 xml:space="preserve">Clause </w:t>
      </w:r>
      <w:r>
        <w:rPr>
          <w:rFonts w:ascii="Times New Roman" w:hAnsi="Times New Roman" w:cs="Times New Roman"/>
          <w:i/>
          <w:sz w:val="20"/>
          <w:szCs w:val="21"/>
          <w:lang w:val="en-GB"/>
        </w:rPr>
        <w:t>5.1 of TS38.214</w:t>
      </w:r>
      <w:r>
        <w:rPr>
          <w:rFonts w:hint="eastAsia" w:ascii="Times New Roman" w:hAnsi="Times New Roman" w:cs="Times New Roman"/>
          <w:i/>
          <w:sz w:val="20"/>
          <w:szCs w:val="21"/>
        </w:rPr>
        <w:t xml:space="preserve"> [9]</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4"/>
              <w:spacing w:line="280" w:lineRule="atLeast"/>
              <w:jc w:val="both"/>
              <w:outlineLvl w:val="2"/>
              <w:rPr>
                <w:color w:val="000000"/>
                <w:lang w:eastAsia="zh-CN"/>
              </w:rPr>
            </w:pPr>
            <w:r>
              <w:rPr>
                <w:color w:val="000000"/>
                <w:lang w:eastAsia="zh-CN"/>
              </w:rPr>
              <w:t>5.1</w:t>
            </w:r>
            <w:r>
              <w:rPr>
                <w:color w:val="000000"/>
                <w:lang w:eastAsia="zh-CN"/>
              </w:rPr>
              <w:tab/>
            </w:r>
            <w:r>
              <w:rPr>
                <w:color w:val="000000"/>
                <w:lang w:eastAsia="zh-CN"/>
              </w:rPr>
              <w:t xml:space="preserve">  UE procedure for receiving the physical downlink shared channel</w:t>
            </w:r>
          </w:p>
          <w:p>
            <w:pPr>
              <w:spacing w:before="120" w:after="120" w:afterLines="50" w:line="280" w:lineRule="atLeast"/>
              <w:jc w:val="center"/>
              <w:rPr>
                <w:b/>
                <w:iCs/>
                <w:color w:val="FF0000"/>
                <w:sz w:val="20"/>
                <w:szCs w:val="20"/>
              </w:rPr>
            </w:pPr>
            <w:r>
              <w:rPr>
                <w:b/>
                <w:iCs/>
                <w:color w:val="FF0000"/>
                <w:sz w:val="20"/>
                <w:szCs w:val="20"/>
              </w:rPr>
              <w:t>&lt;Unchanged parts are omitted&gt;</w:t>
            </w:r>
          </w:p>
          <w:p>
            <w:pPr>
              <w:spacing w:before="0" w:after="120" w:afterLines="5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The UE in RRC_IDLE and RRC_INACTIVE modes shall be able to decode two PDSCHs each scheduled with SI-RNTI, P-RNTI, RA-RNTI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TC-RNTI</w:t>
            </w:r>
            <w:r>
              <w:rPr>
                <w:rFonts w:ascii="Times New Roman" w:hAnsi="Times New Roman" w:cs="Times New Roman"/>
                <w:color w:val="FF0000"/>
                <w:sz w:val="20"/>
                <w:szCs w:val="20"/>
                <w:u w:val="single"/>
              </w:rPr>
              <w:t xml:space="preserve"> or MCCH-RNTI</w:t>
            </w:r>
            <w:r>
              <w:rPr>
                <w:rFonts w:ascii="Times New Roman" w:hAnsi="Times New Roman" w:cs="Times New Roman"/>
                <w:color w:val="000000"/>
                <w:sz w:val="20"/>
                <w:szCs w:val="20"/>
              </w:rPr>
              <w:t>, with the two PDSCHs partially or fully overlapping in time in non-overlapping PRBs.</w:t>
            </w:r>
          </w:p>
          <w:p>
            <w:pPr>
              <w:spacing w:before="0" w:after="120" w:afterLines="5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On a frequency range 1 cell, the UE shall be able to decode a PDSCH scheduled with C-RNTI, MCS-C-RNTI,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CS-RNTI</w:t>
            </w:r>
            <w:r>
              <w:rPr>
                <w:rFonts w:hint="eastAsia" w:ascii="Times New Roman" w:hAnsi="Times New Roman" w:cs="Times New Roman"/>
                <w:color w:val="FF0000"/>
                <w:sz w:val="20"/>
                <w:szCs w:val="20"/>
                <w:u w:val="single"/>
                <w:lang w:val="en-US" w:eastAsia="zh-CN"/>
              </w:rPr>
              <w:t>,</w:t>
            </w:r>
            <w:r>
              <w:rPr>
                <w:rFonts w:ascii="Times New Roman" w:hAnsi="Times New Roman" w:cs="Times New Roman"/>
                <w:color w:val="FF0000"/>
                <w:sz w:val="20"/>
                <w:szCs w:val="20"/>
                <w:u w:val="single"/>
              </w:rPr>
              <w:t xml:space="preserve"> G-RNTI</w:t>
            </w:r>
            <w:r>
              <w:rPr>
                <w:rFonts w:hint="eastAsia" w:ascii="Times New Roman" w:hAnsi="Times New Roman" w:cs="Times New Roman"/>
                <w:color w:val="FF0000"/>
                <w:sz w:val="20"/>
                <w:szCs w:val="20"/>
                <w:u w:val="single"/>
                <w:lang w:val="en-US" w:eastAsia="zh-CN"/>
              </w:rPr>
              <w:t xml:space="preserve"> or G-CS-RNTI</w:t>
            </w:r>
            <w:r>
              <w:rPr>
                <w:rFonts w:ascii="Times New Roman" w:hAnsi="Times New Roman" w:cs="Times New Roman"/>
                <w:color w:val="FF0000"/>
                <w:sz w:val="20"/>
                <w:szCs w:val="20"/>
                <w:u w:val="single"/>
              </w:rPr>
              <w:t xml:space="preserve"> </w:t>
            </w:r>
            <w:r>
              <w:rPr>
                <w:rFonts w:ascii="Times New Roman" w:hAnsi="Times New Roman" w:cs="Times New Roman"/>
                <w:color w:val="000000"/>
                <w:sz w:val="20"/>
                <w:szCs w:val="20"/>
              </w:rPr>
              <w:t xml:space="preserve">and, during a process of P-RNTI triggered SI acquisition, another PDSCH scheduled with SI-RNTI that partially or fully overlap in time in non-overlapping PRBs, unless the PDSCH scheduled with C-RNTI, MCS-C-RNTI,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CS-RNTI</w:t>
            </w:r>
            <w:r>
              <w:rPr>
                <w:rFonts w:hint="eastAsia" w:ascii="Times New Roman" w:hAnsi="Times New Roman" w:cs="Times New Roman"/>
                <w:color w:val="FF0000"/>
                <w:sz w:val="20"/>
                <w:szCs w:val="20"/>
                <w:u w:val="single"/>
                <w:lang w:val="en-US" w:eastAsia="zh-CN"/>
              </w:rPr>
              <w:t>,</w:t>
            </w:r>
            <w:r>
              <w:rPr>
                <w:rFonts w:ascii="Times New Roman" w:hAnsi="Times New Roman" w:cs="Times New Roman"/>
                <w:color w:val="FF0000"/>
                <w:sz w:val="20"/>
                <w:szCs w:val="20"/>
                <w:u w:val="single"/>
              </w:rPr>
              <w:t xml:space="preserve"> G-RNTI</w:t>
            </w:r>
            <w:r>
              <w:rPr>
                <w:rFonts w:hint="eastAsia" w:ascii="Times New Roman" w:hAnsi="Times New Roman" w:cs="Times New Roman"/>
                <w:color w:val="FF0000"/>
                <w:sz w:val="20"/>
                <w:szCs w:val="20"/>
                <w:u w:val="single"/>
                <w:lang w:val="en-US" w:eastAsia="zh-CN"/>
              </w:rPr>
              <w:t xml:space="preserve"> or G-CS-RNTI</w:t>
            </w:r>
            <w:r>
              <w:rPr>
                <w:rFonts w:ascii="Times New Roman" w:hAnsi="Times New Roman" w:cs="Times New Roman"/>
                <w:color w:val="000000"/>
                <w:sz w:val="20"/>
                <w:szCs w:val="20"/>
              </w:rPr>
              <w:t xml:space="preserve"> requires Capability 2 processing time according to clause 5.3 in which case the UE may skip decoding of the scheduled PDSCH with C-RNTI, MCS-C-RNTI,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CS-RNTI</w:t>
            </w:r>
            <w:r>
              <w:rPr>
                <w:rFonts w:hint="eastAsia" w:ascii="Times New Roman" w:hAnsi="Times New Roman" w:cs="Times New Roman"/>
                <w:color w:val="FF0000"/>
                <w:sz w:val="20"/>
                <w:szCs w:val="20"/>
                <w:u w:val="single"/>
                <w:lang w:val="en-US" w:eastAsia="zh-CN"/>
              </w:rPr>
              <w:t>,</w:t>
            </w:r>
            <w:r>
              <w:rPr>
                <w:rFonts w:ascii="Times New Roman" w:hAnsi="Times New Roman" w:cs="Times New Roman"/>
                <w:color w:val="FF0000"/>
                <w:sz w:val="20"/>
                <w:szCs w:val="20"/>
                <w:u w:val="single"/>
              </w:rPr>
              <w:t xml:space="preserve"> G-RNTI</w:t>
            </w:r>
            <w:r>
              <w:rPr>
                <w:rFonts w:hint="eastAsia" w:ascii="Times New Roman" w:hAnsi="Times New Roman" w:cs="Times New Roman"/>
                <w:color w:val="FF0000"/>
                <w:sz w:val="20"/>
                <w:szCs w:val="20"/>
                <w:u w:val="single"/>
                <w:lang w:val="en-US" w:eastAsia="zh-CN"/>
              </w:rPr>
              <w:t xml:space="preserve"> or G-CS-RNTI</w:t>
            </w:r>
            <w:r>
              <w:rPr>
                <w:rFonts w:ascii="Times New Roman" w:hAnsi="Times New Roman" w:cs="Times New Roman"/>
                <w:color w:val="000000"/>
                <w:sz w:val="20"/>
                <w:szCs w:val="20"/>
              </w:rPr>
              <w:t xml:space="preserve">. </w:t>
            </w:r>
          </w:p>
          <w:p>
            <w:pPr>
              <w:spacing w:before="0" w:after="120" w:afterLines="5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On a frequency range 2 cell, the UE is not expected to decode a PDSCH scheduled with C-RNTI, MCS-C-RNTI,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CS-RNTI</w:t>
            </w:r>
            <w:r>
              <w:rPr>
                <w:rFonts w:hint="eastAsia" w:ascii="Times New Roman" w:hAnsi="Times New Roman" w:cs="Times New Roman"/>
                <w:color w:val="FF0000"/>
                <w:sz w:val="20"/>
                <w:szCs w:val="20"/>
                <w:u w:val="single"/>
                <w:lang w:val="en-US" w:eastAsia="zh-CN"/>
              </w:rPr>
              <w:t>,</w:t>
            </w:r>
            <w:r>
              <w:rPr>
                <w:rFonts w:ascii="Times New Roman" w:hAnsi="Times New Roman" w:cs="Times New Roman"/>
                <w:color w:val="FF0000"/>
                <w:sz w:val="20"/>
                <w:szCs w:val="20"/>
                <w:u w:val="single"/>
              </w:rPr>
              <w:t xml:space="preserve"> G-RNTI</w:t>
            </w:r>
            <w:r>
              <w:rPr>
                <w:rFonts w:hint="eastAsia" w:ascii="Times New Roman" w:hAnsi="Times New Roman" w:cs="Times New Roman"/>
                <w:color w:val="FF0000"/>
                <w:sz w:val="20"/>
                <w:szCs w:val="20"/>
                <w:u w:val="single"/>
                <w:lang w:val="en-US" w:eastAsia="zh-CN"/>
              </w:rPr>
              <w:t xml:space="preserve"> or G-CS-RNTI</w:t>
            </w:r>
            <w:r>
              <w:rPr>
                <w:rFonts w:ascii="Times New Roman" w:hAnsi="Times New Roman" w:cs="Times New Roman"/>
                <w:color w:val="000000"/>
                <w:sz w:val="20"/>
                <w:szCs w:val="20"/>
              </w:rPr>
              <w:t xml:space="preserve"> if in the same cell, during a process of P-RNTI triggered SI acquisition, another PDSCH scheduled with SI-RNTI partially or fully overlap in time. </w:t>
            </w:r>
          </w:p>
          <w:p>
            <w:pPr>
              <w:spacing w:before="0" w:after="120" w:afterLines="50" w:line="240" w:lineRule="auto"/>
              <w:jc w:val="center"/>
              <w:rPr>
                <w:rFonts w:ascii="New York" w:hAnsi="New York"/>
                <w:lang w:val="en-GB"/>
              </w:rPr>
            </w:pPr>
            <w:r>
              <w:rPr>
                <w:b/>
                <w:iCs/>
                <w:color w:val="FF0000"/>
                <w:sz w:val="20"/>
                <w:szCs w:val="20"/>
              </w:rPr>
              <w:t>&lt;Unchanged parts are omitted&gt;</w:t>
            </w:r>
          </w:p>
        </w:tc>
      </w:tr>
    </w:tbl>
    <w:p>
      <w:pPr>
        <w:tabs>
          <w:tab w:val="left" w:pos="2160"/>
        </w:tabs>
        <w:spacing w:after="180"/>
        <w:rPr>
          <w:rFonts w:ascii="Times New Roman" w:hAnsi="Times New Roman" w:cs="Times New Roman"/>
          <w:iCs/>
          <w:sz w:val="20"/>
          <w:szCs w:val="20"/>
        </w:rPr>
      </w:pPr>
    </w:p>
    <w:p>
      <w:pPr>
        <w:pStyle w:val="2"/>
        <w:rPr>
          <w:lang w:eastAsia="zh-CN"/>
        </w:rPr>
      </w:pPr>
      <w:r>
        <w:rPr>
          <w:rFonts w:hint="eastAsia"/>
          <w:lang w:eastAsia="zh-CN"/>
        </w:rPr>
        <w:t>C</w:t>
      </w:r>
      <w:r>
        <w:rPr>
          <w:lang w:eastAsia="zh-CN"/>
        </w:rPr>
        <w:t>onclusion</w:t>
      </w:r>
    </w:p>
    <w:p>
      <w:pPr>
        <w:spacing w:after="180"/>
        <w:rPr>
          <w:rFonts w:ascii="Times New Roman" w:hAnsi="Times New Roman" w:cs="Times New Roman"/>
          <w:sz w:val="20"/>
          <w:szCs w:val="21"/>
        </w:rPr>
      </w:pPr>
      <w:r>
        <w:rPr>
          <w:rFonts w:ascii="Times New Roman" w:hAnsi="Times New Roman" w:cs="Times New Roman"/>
          <w:sz w:val="20"/>
          <w:szCs w:val="21"/>
        </w:rPr>
        <w:t>In this contribution, the discussion and analysis on</w:t>
      </w:r>
      <w:r>
        <w:rPr>
          <w:rFonts w:hint="eastAsia" w:ascii="Times New Roman" w:hAnsi="Times New Roman" w:cs="Times New Roman"/>
          <w:sz w:val="20"/>
          <w:szCs w:val="21"/>
        </w:rPr>
        <w:t xml:space="preserve"> remaining issues</w:t>
      </w:r>
      <w:r>
        <w:rPr>
          <w:rFonts w:ascii="Times New Roman" w:hAnsi="Times New Roman" w:cs="Times New Roman"/>
          <w:sz w:val="20"/>
          <w:szCs w:val="21"/>
        </w:rPr>
        <w:t xml:space="preserve"> for group scheduling for RRC_CONNECTED UEs are presented</w:t>
      </w:r>
      <w:r>
        <w:rPr>
          <w:rFonts w:hint="eastAsia" w:ascii="Times New Roman" w:hAnsi="Times New Roman" w:cs="Times New Roman"/>
          <w:sz w:val="20"/>
          <w:szCs w:val="21"/>
        </w:rPr>
        <w:t>. And</w:t>
      </w:r>
      <w:r>
        <w:rPr>
          <w:rFonts w:ascii="Times New Roman" w:hAnsi="Times New Roman" w:cs="Times New Roman"/>
          <w:sz w:val="20"/>
          <w:szCs w:val="21"/>
        </w:rPr>
        <w:t xml:space="preserve"> the following </w:t>
      </w:r>
      <w:r>
        <w:rPr>
          <w:rFonts w:hint="eastAsia" w:ascii="Times New Roman" w:hAnsi="Times New Roman" w:cs="Times New Roman"/>
          <w:sz w:val="20"/>
          <w:szCs w:val="21"/>
        </w:rPr>
        <w:t>proposals with corresponding TPs are also provided</w:t>
      </w:r>
      <w:r>
        <w:rPr>
          <w:rFonts w:ascii="Times New Roman" w:hAnsi="Times New Roman" w:cs="Times New Roman"/>
          <w:sz w:val="20"/>
          <w:szCs w:val="21"/>
        </w:rPr>
        <w:t>.</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w:t>
      </w:r>
      <w:r>
        <w:rPr>
          <w:rFonts w:ascii="Times New Roman" w:hAnsi="Times New Roman" w:cs="Times New Roman"/>
          <w:i/>
          <w:sz w:val="20"/>
          <w:szCs w:val="21"/>
          <w:lang w:val="en-GB"/>
        </w:rPr>
        <w:t xml:space="preserve">: Introduce multicast reception on SCell with self-scheduling or cross-carrier scheduling in Rel-17 MBS subject to UE feature. </w:t>
      </w:r>
    </w:p>
    <w:p>
      <w:pPr>
        <w:spacing w:after="180"/>
        <w:rPr>
          <w:rFonts w:ascii="Times New Roman" w:hAnsi="Times New Roman" w:cs="Times New Roman"/>
          <w:i/>
          <w:sz w:val="20"/>
          <w:szCs w:val="21"/>
          <w:lang w:val="en-GB"/>
        </w:rPr>
      </w:pP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Proposal 2</w:t>
      </w:r>
      <w:r>
        <w:rPr>
          <w:rFonts w:ascii="Times New Roman" w:hAnsi="Times New Roman" w:cs="Times New Roman"/>
          <w:i/>
          <w:sz w:val="20"/>
          <w:szCs w:val="21"/>
          <w:lang w:val="en-GB"/>
        </w:rPr>
        <w:t>: Adopt the following TP</w:t>
      </w:r>
      <w:r>
        <w:rPr>
          <w:rFonts w:hint="eastAsia" w:ascii="Times New Roman" w:hAnsi="Times New Roman" w:cs="Times New Roman"/>
          <w:i/>
          <w:sz w:val="20"/>
          <w:szCs w:val="21"/>
        </w:rPr>
        <w:t>s</w:t>
      </w:r>
      <w:r>
        <w:rPr>
          <w:rFonts w:ascii="Times New Roman" w:hAnsi="Times New Roman" w:cs="Times New Roman"/>
          <w:i/>
          <w:sz w:val="20"/>
          <w:szCs w:val="21"/>
          <w:lang w:val="en-GB"/>
        </w:rPr>
        <w:t xml:space="preserve"> for </w:t>
      </w:r>
      <w:r>
        <w:rPr>
          <w:rFonts w:ascii="Times New Roman" w:hAnsi="Times New Roman" w:cs="Times New Roman"/>
          <w:i/>
          <w:sz w:val="20"/>
          <w:szCs w:val="21"/>
        </w:rPr>
        <w:t xml:space="preserve">Clause </w:t>
      </w:r>
      <w:r>
        <w:rPr>
          <w:rFonts w:hint="eastAsia" w:ascii="Times New Roman" w:hAnsi="Times New Roman" w:cs="Times New Roman"/>
          <w:i/>
          <w:sz w:val="20"/>
          <w:szCs w:val="21"/>
        </w:rPr>
        <w:t>7</w:t>
      </w:r>
      <w:r>
        <w:rPr>
          <w:rFonts w:ascii="Times New Roman" w:hAnsi="Times New Roman" w:cs="Times New Roman"/>
          <w:i/>
          <w:sz w:val="20"/>
          <w:szCs w:val="21"/>
          <w:lang w:val="en-GB"/>
        </w:rPr>
        <w:t>.</w:t>
      </w:r>
      <w:r>
        <w:rPr>
          <w:rFonts w:hint="eastAsia" w:ascii="Times New Roman" w:hAnsi="Times New Roman" w:cs="Times New Roman"/>
          <w:i/>
          <w:sz w:val="20"/>
          <w:szCs w:val="21"/>
        </w:rPr>
        <w:t>3.1.5.3</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 xml:space="preserve">2 and </w:t>
      </w:r>
      <w:r>
        <w:rPr>
          <w:rFonts w:ascii="Times New Roman" w:hAnsi="Times New Roman" w:cs="Times New Roman"/>
          <w:i/>
          <w:sz w:val="20"/>
          <w:szCs w:val="21"/>
        </w:rPr>
        <w:t xml:space="preserve">Clause </w:t>
      </w:r>
      <w:r>
        <w:rPr>
          <w:rFonts w:hint="eastAsia" w:ascii="Times New Roman" w:hAnsi="Times New Roman" w:cs="Times New Roman"/>
          <w:i/>
          <w:sz w:val="20"/>
          <w:szCs w:val="21"/>
        </w:rPr>
        <w:t>10.1</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3 [6]</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val="en-US" w:eastAsia="zh-CN"/>
              </w:rPr>
            </w:pPr>
            <w:r>
              <w:rPr>
                <w:rFonts w:hint="eastAsia"/>
                <w:lang w:val="en-US" w:eastAsia="zh-CN"/>
              </w:rPr>
              <w:t>TS 38.212</w:t>
            </w:r>
          </w:p>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r>
            <w:r>
              <w:rPr>
                <w:rFonts w:hint="eastAsia"/>
                <w:lang w:eastAsia="zh-CN"/>
              </w:rPr>
              <w:t>Format 4_</w:t>
            </w:r>
            <w:r>
              <w:rPr>
                <w:lang w:eastAsia="zh-CN"/>
              </w:rPr>
              <w:t>2</w:t>
            </w:r>
          </w:p>
          <w:p>
            <w:pPr>
              <w:spacing w:before="120" w:after="120" w:afterLines="50" w:line="280" w:lineRule="atLeast"/>
              <w:rPr>
                <w:rFonts w:ascii="Times New Roman" w:hAnsi="Times New Roman" w:cs="Times New Roman"/>
                <w:sz w:val="20"/>
                <w:szCs w:val="21"/>
              </w:rPr>
            </w:pPr>
            <w:r>
              <w:rPr>
                <w:rFonts w:ascii="Times New Roman" w:hAnsi="Times New Roman" w:cs="Times New Roman"/>
                <w:sz w:val="20"/>
                <w:szCs w:val="21"/>
              </w:rPr>
              <w:t xml:space="preserve">DCI format 4_2 is used for the scheduling of PDSCH in DL cell. </w:t>
            </w:r>
          </w:p>
          <w:p>
            <w:pPr>
              <w:spacing w:before="120" w:after="120" w:afterLines="50" w:line="280" w:lineRule="atLeast"/>
              <w:rPr>
                <w:rFonts w:ascii="Times New Roman" w:hAnsi="Times New Roman" w:cs="Times New Roman"/>
                <w:sz w:val="20"/>
                <w:szCs w:val="21"/>
              </w:rPr>
            </w:pPr>
            <w:r>
              <w:rPr>
                <w:rFonts w:ascii="Times New Roman" w:hAnsi="Times New Roman" w:cs="Times New Roman"/>
                <w:sz w:val="20"/>
                <w:szCs w:val="21"/>
              </w:rPr>
              <w:t xml:space="preserve">The following information is transmitted by means of the DCI format 4_2 with CRC scrambled by G-RNTI configured by </w:t>
            </w:r>
            <w:r>
              <w:rPr>
                <w:rFonts w:ascii="Times New Roman" w:hAnsi="Times New Roman" w:cs="Times New Roman"/>
                <w:i/>
                <w:sz w:val="20"/>
                <w:szCs w:val="21"/>
              </w:rPr>
              <w:t>G-RNTI-Config</w:t>
            </w:r>
            <w:r>
              <w:rPr>
                <w:rFonts w:ascii="Times New Roman" w:hAnsi="Times New Roman" w:cs="Times New Roman"/>
                <w:sz w:val="20"/>
                <w:szCs w:val="21"/>
              </w:rPr>
              <w:t xml:space="preserve"> or G-CS-RNTI: </w:t>
            </w:r>
          </w:p>
          <w:p>
            <w:pPr>
              <w:pStyle w:val="87"/>
              <w:spacing w:before="120" w:after="120" w:afterLines="5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sz w:val="20"/>
                <w:szCs w:val="20"/>
                <w:u w:val="single"/>
              </w:rPr>
              <w:t xml:space="preserve">Carrier indicator – 0 or 3 bits as defined in Clause 10.1 of [5, TS 38.213]. </w:t>
            </w:r>
          </w:p>
          <w:p>
            <w:pPr>
              <w:spacing w:before="120" w:line="280" w:lineRule="atLeast"/>
              <w:jc w:val="center"/>
              <w:rPr>
                <w:b/>
                <w:iCs/>
                <w:color w:val="FF0000"/>
                <w:sz w:val="20"/>
                <w:szCs w:val="20"/>
              </w:rPr>
            </w:pPr>
            <w:r>
              <w:rPr>
                <w:b/>
                <w:iCs/>
                <w:color w:val="FF0000"/>
                <w:sz w:val="20"/>
                <w:szCs w:val="20"/>
              </w:rPr>
              <w:t>&lt;Unchanged parts are omitted&gt;</w:t>
            </w:r>
          </w:p>
          <w:p>
            <w:pPr>
              <w:pStyle w:val="6"/>
              <w:spacing w:line="280" w:lineRule="atLeast"/>
              <w:jc w:val="both"/>
              <w:outlineLvl w:val="4"/>
              <w:rPr>
                <w:lang w:val="en-US" w:eastAsia="zh-CN"/>
              </w:rPr>
            </w:pPr>
            <w:r>
              <w:rPr>
                <w:rFonts w:hint="eastAsia"/>
                <w:lang w:val="en-US" w:eastAsia="zh-CN"/>
              </w:rPr>
              <w:t>TS 38.213</w:t>
            </w:r>
          </w:p>
          <w:p>
            <w:pPr>
              <w:pStyle w:val="6"/>
              <w:spacing w:line="280" w:lineRule="atLeast"/>
              <w:jc w:val="both"/>
              <w:outlineLvl w:val="4"/>
              <w:rPr>
                <w:lang w:eastAsia="zh-CN"/>
              </w:rPr>
            </w:pPr>
            <w:r>
              <w:rPr>
                <w:rFonts w:hint="eastAsia"/>
                <w:lang w:eastAsia="zh-CN"/>
              </w:rPr>
              <w:t>10.1</w:t>
            </w:r>
            <w:r>
              <w:rPr>
                <w:rFonts w:hint="eastAsia"/>
                <w:lang w:eastAsia="zh-CN"/>
              </w:rPr>
              <w:tab/>
            </w:r>
            <w:r>
              <w:rPr>
                <w:rFonts w:hint="eastAsia"/>
                <w:lang w:eastAsia="zh-CN"/>
              </w:rPr>
              <w:t xml:space="preserve">UE procedure for determining physical downlink control channel assignment </w:t>
            </w:r>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a Type3-PDCCH CSS set configured by </w:t>
            </w:r>
            <w:r>
              <w:rPr>
                <w:rFonts w:ascii="Times New Roman" w:hAnsi="Times New Roman" w:cs="Times New Roman"/>
                <w:i/>
                <w:iCs/>
                <w:sz w:val="20"/>
                <w:szCs w:val="21"/>
              </w:rPr>
              <w:t>SearchSpace</w:t>
            </w:r>
            <w:r>
              <w:rPr>
                <w:rFonts w:ascii="Times New Roman" w:hAnsi="Times New Roman" w:cs="Times New Roman"/>
                <w:sz w:val="20"/>
                <w:szCs w:val="21"/>
              </w:rPr>
              <w:t xml:space="preserve"> in </w:t>
            </w:r>
            <w:r>
              <w:rPr>
                <w:rFonts w:ascii="Times New Roman" w:hAnsi="Times New Roman" w:cs="Times New Roman"/>
                <w:i/>
                <w:iCs/>
                <w:sz w:val="20"/>
                <w:szCs w:val="21"/>
              </w:rPr>
              <w:t>PDCCH-Config</w:t>
            </w:r>
            <w:r>
              <w:rPr>
                <w:rFonts w:ascii="Times New Roman" w:hAnsi="Times New Roman" w:cs="Times New Roman"/>
                <w:sz w:val="20"/>
                <w:szCs w:val="21"/>
              </w:rPr>
              <w:t xml:space="preserve"> with </w:t>
            </w:r>
            <w:r>
              <w:rPr>
                <w:rFonts w:ascii="Times New Roman" w:hAnsi="Times New Roman" w:cs="Times New Roman"/>
                <w:i/>
                <w:iCs/>
                <w:sz w:val="20"/>
                <w:szCs w:val="21"/>
              </w:rPr>
              <w:t>searchSpaceType</w:t>
            </w:r>
            <w:r>
              <w:rPr>
                <w:rFonts w:ascii="Times New Roman" w:hAnsi="Times New Roman" w:cs="Times New Roman"/>
                <w:sz w:val="20"/>
                <w:szCs w:val="21"/>
              </w:rPr>
              <w:t xml:space="preserve"> = </w:t>
            </w:r>
            <w:r>
              <w:rPr>
                <w:rFonts w:ascii="Times New Roman" w:hAnsi="Times New Roman" w:cs="Times New Roman"/>
                <w:i/>
                <w:iCs/>
                <w:sz w:val="20"/>
                <w:szCs w:val="21"/>
              </w:rPr>
              <w:t>common</w:t>
            </w:r>
            <w:r>
              <w:rPr>
                <w:rFonts w:ascii="Times New Roman" w:hAnsi="Times New Roman" w:cs="Times New Roman"/>
                <w:sz w:val="20"/>
                <w:szCs w:val="21"/>
              </w:rPr>
              <w:t xml:space="preserve"> for DCI formats with CRC scrambled by INT-RNTI, SFI-RNTI, TPC-PUSCH-RNTI, TPC-PUCCH-RNTI, TPC-SRS-RNTI, </w:t>
            </w:r>
            <w:r>
              <w:rPr>
                <w:rFonts w:ascii="Times New Roman" w:hAnsi="Times New Roman" w:cs="Times New Roman"/>
                <w:strike/>
                <w:color w:val="FF0000"/>
                <w:sz w:val="20"/>
                <w:szCs w:val="21"/>
              </w:rPr>
              <w:t xml:space="preserve">or </w:t>
            </w:r>
            <w:r>
              <w:rPr>
                <w:rFonts w:ascii="Times New Roman" w:hAnsi="Times New Roman" w:cs="Times New Roman"/>
                <w:sz w:val="20"/>
                <w:szCs w:val="21"/>
              </w:rPr>
              <w:t>CI-RNTI</w:t>
            </w:r>
            <w:r>
              <w:rPr>
                <w:rFonts w:ascii="Times New Roman" w:hAnsi="Times New Roman" w:cs="Times New Roman"/>
                <w:color w:val="FF0000"/>
                <w:sz w:val="20"/>
                <w:szCs w:val="21"/>
                <w:u w:val="single"/>
              </w:rPr>
              <w:t xml:space="preserve">, or configured by </w:t>
            </w:r>
            <w:r>
              <w:rPr>
                <w:rFonts w:ascii="Times New Roman" w:hAnsi="Times New Roman" w:cs="Times New Roman"/>
                <w:i/>
                <w:iCs/>
                <w:color w:val="FF0000"/>
                <w:sz w:val="20"/>
                <w:szCs w:val="21"/>
                <w:u w:val="single"/>
              </w:rPr>
              <w:t>SearchSpace-Multicast</w:t>
            </w:r>
            <w:r>
              <w:rPr>
                <w:rFonts w:ascii="Times New Roman" w:hAnsi="Times New Roman" w:cs="Times New Roman"/>
                <w:color w:val="FF0000"/>
                <w:sz w:val="20"/>
                <w:szCs w:val="21"/>
                <w:u w:val="single"/>
              </w:rPr>
              <w:t xml:space="preserve"> in </w:t>
            </w:r>
            <w:r>
              <w:rPr>
                <w:rFonts w:ascii="Times New Roman" w:hAnsi="Times New Roman" w:cs="Times New Roman"/>
                <w:i/>
                <w:iCs/>
                <w:color w:val="FF0000"/>
                <w:sz w:val="20"/>
                <w:szCs w:val="21"/>
                <w:u w:val="single"/>
              </w:rPr>
              <w:t>PDCCH-Config-Multicast</w:t>
            </w:r>
            <w:r>
              <w:rPr>
                <w:rFonts w:ascii="Times New Roman" w:hAnsi="Times New Roman" w:cs="Times New Roman"/>
                <w:color w:val="FF0000"/>
                <w:sz w:val="20"/>
                <w:szCs w:val="21"/>
                <w:u w:val="single"/>
              </w:rPr>
              <w:t xml:space="preserve"> for DCI formats with CRC scrambled by G-RNTI, or G-CS-RNTI</w:t>
            </w:r>
            <w:r>
              <w:rPr>
                <w:rFonts w:ascii="Times New Roman" w:hAnsi="Times New Roman" w:cs="Times New Roman"/>
                <w:sz w:val="20"/>
                <w:szCs w:val="21"/>
                <w:u w:val="single"/>
              </w:rPr>
              <w:t xml:space="preserve"> </w:t>
            </w:r>
            <w:r>
              <w:rPr>
                <w:rFonts w:ascii="Times New Roman" w:hAnsi="Times New Roman" w:cs="Times New Roman"/>
                <w:sz w:val="20"/>
                <w:szCs w:val="21"/>
              </w:rPr>
              <w:t>and, only for the primary cell, C-RNTI, MCS-C-RNTI, CS-RNTI(s), or PS-RNTI</w:t>
            </w:r>
            <w:r>
              <w:rPr>
                <w:rFonts w:ascii="Times New Roman" w:hAnsi="Times New Roman" w:cs="Times New Roman"/>
                <w:strike/>
                <w:color w:val="FF0000"/>
                <w:sz w:val="20"/>
                <w:szCs w:val="21"/>
              </w:rPr>
              <w:t xml:space="preserve">, or configured by </w:t>
            </w:r>
            <w:r>
              <w:rPr>
                <w:rFonts w:ascii="Times New Roman" w:hAnsi="Times New Roman" w:cs="Times New Roman"/>
                <w:i/>
                <w:iCs/>
                <w:strike/>
                <w:color w:val="FF0000"/>
                <w:sz w:val="20"/>
                <w:szCs w:val="21"/>
              </w:rPr>
              <w:t>SearchSpace-Multicast</w:t>
            </w:r>
            <w:r>
              <w:rPr>
                <w:rFonts w:ascii="Times New Roman" w:hAnsi="Times New Roman" w:cs="Times New Roman"/>
                <w:strike/>
                <w:color w:val="FF0000"/>
                <w:sz w:val="20"/>
                <w:szCs w:val="21"/>
              </w:rPr>
              <w:t xml:space="preserve"> in </w:t>
            </w:r>
            <w:r>
              <w:rPr>
                <w:rFonts w:ascii="Times New Roman" w:hAnsi="Times New Roman" w:cs="Times New Roman"/>
                <w:i/>
                <w:iCs/>
                <w:strike/>
                <w:color w:val="FF0000"/>
                <w:sz w:val="20"/>
                <w:szCs w:val="21"/>
              </w:rPr>
              <w:t>PDCCH-Config-Multicast</w:t>
            </w:r>
            <w:r>
              <w:rPr>
                <w:rFonts w:ascii="Times New Roman" w:hAnsi="Times New Roman" w:cs="Times New Roman"/>
                <w:strike/>
                <w:color w:val="FF0000"/>
                <w:sz w:val="20"/>
                <w:szCs w:val="21"/>
              </w:rPr>
              <w:t xml:space="preserve"> for DCI formats with CRC scrambled by G-RNTI, or G-CS-RNTI</w:t>
            </w:r>
            <w:r>
              <w:rPr>
                <w:rFonts w:ascii="Times New Roman" w:hAnsi="Times New Roman" w:cs="Times New Roman"/>
                <w:sz w:val="20"/>
                <w:szCs w:val="21"/>
              </w:rPr>
              <w:t xml:space="preserve"> and</w:t>
            </w:r>
          </w:p>
          <w:p>
            <w:pPr>
              <w:spacing w:before="120" w:after="120" w:afterLines="50" w:line="280" w:lineRule="atLeast"/>
              <w:jc w:val="center"/>
              <w:rPr>
                <w:b/>
                <w:iCs/>
                <w:color w:val="FF0000"/>
                <w:sz w:val="20"/>
                <w:szCs w:val="20"/>
              </w:rPr>
            </w:pPr>
            <w:r>
              <w:rPr>
                <w:b/>
                <w:iCs/>
                <w:color w:val="FF0000"/>
                <w:sz w:val="20"/>
                <w:szCs w:val="20"/>
              </w:rPr>
              <w:t>&lt;Unchanged parts are omitted&gt;</w:t>
            </w:r>
          </w:p>
        </w:tc>
      </w:tr>
    </w:tbl>
    <w:p>
      <w:pPr>
        <w:spacing w:after="180"/>
        <w:rPr>
          <w:rFonts w:ascii="Times New Roman" w:hAnsi="Times New Roman" w:cs="Times New Roman"/>
          <w:sz w:val="20"/>
          <w:szCs w:val="20"/>
        </w:rPr>
      </w:pP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3</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Clause</w:t>
      </w:r>
      <w:r>
        <w:rPr>
          <w:rFonts w:hint="eastAsia" w:ascii="Times New Roman" w:hAnsi="Times New Roman" w:cs="Times New Roman"/>
          <w:i/>
          <w:sz w:val="20"/>
          <w:szCs w:val="21"/>
        </w:rPr>
        <w:t>s</w:t>
      </w:r>
      <w:r>
        <w:rPr>
          <w:rFonts w:ascii="Times New Roman" w:hAnsi="Times New Roman" w:cs="Times New Roman"/>
          <w:i/>
          <w:sz w:val="20"/>
          <w:szCs w:val="21"/>
        </w:rPr>
        <w:t xml:space="preserve"> 7.3.1.5.</w:t>
      </w:r>
      <w:r>
        <w:rPr>
          <w:rFonts w:hint="eastAsia" w:ascii="Times New Roman" w:hAnsi="Times New Roman" w:cs="Times New Roman"/>
          <w:i/>
          <w:sz w:val="20"/>
          <w:szCs w:val="21"/>
        </w:rPr>
        <w:t>1</w:t>
      </w:r>
      <w:r>
        <w:rPr>
          <w:rFonts w:ascii="Times New Roman" w:hAnsi="Times New Roman" w:cs="Times New Roman"/>
          <w:i/>
          <w:sz w:val="20"/>
          <w:szCs w:val="21"/>
        </w:rPr>
        <w:t xml:space="preserve"> </w:t>
      </w:r>
      <w:r>
        <w:rPr>
          <w:rFonts w:hint="eastAsia" w:ascii="Times New Roman" w:hAnsi="Times New Roman" w:cs="Times New Roman"/>
          <w:i/>
          <w:sz w:val="20"/>
          <w:szCs w:val="21"/>
        </w:rPr>
        <w:t xml:space="preserve">and </w:t>
      </w:r>
      <w:r>
        <w:rPr>
          <w:rFonts w:ascii="Times New Roman" w:hAnsi="Times New Roman" w:cs="Times New Roman"/>
          <w:i/>
          <w:sz w:val="20"/>
          <w:szCs w:val="21"/>
        </w:rPr>
        <w:t>7.3.1.5.2</w:t>
      </w:r>
      <w:r>
        <w:rPr>
          <w:rFonts w:hint="eastAsia" w:ascii="Times New Roman" w:hAnsi="Times New Roman" w:cs="Times New Roman"/>
          <w:i/>
          <w:sz w:val="20"/>
          <w:szCs w:val="21"/>
        </w:rPr>
        <w:t xml:space="preserve"> </w:t>
      </w:r>
      <w:r>
        <w:rPr>
          <w:rFonts w:ascii="Times New Roman" w:hAnsi="Times New Roman" w:cs="Times New Roman"/>
          <w:i/>
          <w:sz w:val="20"/>
          <w:szCs w:val="21"/>
        </w:rPr>
        <w:t>in TS</w:t>
      </w:r>
      <w:r>
        <w:rPr>
          <w:rFonts w:ascii="Times New Roman" w:hAnsi="Times New Roman" w:cs="Times New Roman"/>
          <w:i/>
          <w:sz w:val="20"/>
          <w:szCs w:val="21"/>
          <w:lang w:val="en-GB"/>
        </w:rPr>
        <w:t>38.21</w:t>
      </w:r>
      <w:r>
        <w:rPr>
          <w:rFonts w:ascii="Times New Roman" w:hAnsi="Times New Roman" w:cs="Times New Roman"/>
          <w:i/>
          <w:sz w:val="20"/>
          <w:szCs w:val="21"/>
        </w:rPr>
        <w:t>2</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val="en-US" w:eastAsia="zh-CN"/>
              </w:rPr>
            </w:pPr>
            <w:r>
              <w:rPr>
                <w:rFonts w:hint="eastAsia"/>
                <w:lang w:eastAsia="zh-CN"/>
              </w:rPr>
              <w:t>7.3.1.</w:t>
            </w:r>
            <w:r>
              <w:rPr>
                <w:lang w:eastAsia="zh-CN"/>
              </w:rPr>
              <w:t>5</w:t>
            </w:r>
            <w:r>
              <w:rPr>
                <w:rFonts w:hint="eastAsia"/>
                <w:lang w:eastAsia="zh-CN"/>
              </w:rPr>
              <w:t>.</w:t>
            </w:r>
            <w:r>
              <w:rPr>
                <w:rFonts w:hint="eastAsia"/>
                <w:lang w:val="en-US" w:eastAsia="zh-CN"/>
              </w:rPr>
              <w:t>1</w:t>
            </w:r>
            <w:r>
              <w:rPr>
                <w:rFonts w:hint="eastAsia"/>
                <w:lang w:eastAsia="zh-CN"/>
              </w:rPr>
              <w:tab/>
            </w:r>
            <w:r>
              <w:rPr>
                <w:rFonts w:hint="eastAsia"/>
                <w:lang w:eastAsia="zh-CN"/>
              </w:rPr>
              <w:t xml:space="preserve">Format </w:t>
            </w:r>
            <w:r>
              <w:rPr>
                <w:lang w:eastAsia="zh-CN"/>
              </w:rPr>
              <w:t>4</w:t>
            </w:r>
            <w:r>
              <w:rPr>
                <w:rFonts w:hint="eastAsia"/>
                <w:lang w:eastAsia="zh-CN"/>
              </w:rPr>
              <w:t>_</w:t>
            </w:r>
            <w:r>
              <w:rPr>
                <w:rFonts w:hint="eastAsia"/>
                <w:lang w:val="en-US" w:eastAsia="zh-CN"/>
              </w:rPr>
              <w:t>0</w:t>
            </w:r>
          </w:p>
          <w:p>
            <w:pPr>
              <w:spacing w:before="0" w:after="120" w:afterLines="50" w:line="240" w:lineRule="auto"/>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trike/>
                <w:color w:val="FF0000"/>
                <w:sz w:val="20"/>
                <w:szCs w:val="20"/>
              </w:rPr>
            </w:pPr>
            <w:r>
              <w:rPr>
                <w:rFonts w:ascii="Times New Roman" w:hAnsi="Times New Roman" w:cs="Times New Roman"/>
                <w:strike/>
                <w:color w:val="FF0000"/>
                <w:sz w:val="20"/>
                <w:szCs w:val="20"/>
              </w:rPr>
              <w:t>-</w:t>
            </w:r>
            <w:r>
              <w:rPr>
                <w:rFonts w:ascii="Times New Roman" w:hAnsi="Times New Roman" w:cs="Times New Roman"/>
                <w:strike/>
                <w:color w:val="FF0000"/>
                <w:sz w:val="20"/>
                <w:szCs w:val="20"/>
              </w:rPr>
              <w:tab/>
            </w:r>
            <w:r>
              <w:rPr>
                <w:rFonts w:ascii="Times New Roman" w:hAnsi="Times New Roman" w:cs="Times New Roman"/>
                <w:strike/>
                <w:color w:val="FF0000"/>
                <w:sz w:val="20"/>
                <w:szCs w:val="20"/>
              </w:rPr>
              <w:t>Frequency domain resource assignment –</w:t>
            </w:r>
            <m:oMath>
              <m:r>
                <m:rPr>
                  <m:sty m:val="p"/>
                </m:rPr>
                <w:rPr>
                  <w:rFonts w:ascii="Cambria Math" w:hAnsi="Cambria Math" w:cs="Times New Roman"/>
                  <w:strike/>
                  <w:color w:val="FF0000"/>
                  <w:sz w:val="20"/>
                  <w:szCs w:val="20"/>
                </w:rPr>
                <m:t xml:space="preserve"> </m:t>
              </m:r>
              <m:d>
                <m:dPr>
                  <m:begChr m:val="⌈"/>
                  <m:endChr m:val="⌉"/>
                  <m:ctrlPr>
                    <w:rPr>
                      <w:rFonts w:ascii="Cambria Math" w:hAnsi="Cambria Math" w:cs="Times New Roman"/>
                      <w:i/>
                      <w:strike/>
                      <w:color w:val="FF0000"/>
                      <w:sz w:val="20"/>
                      <w:szCs w:val="20"/>
                    </w:rPr>
                  </m:ctrlPr>
                </m:dPr>
                <m:e>
                  <m:func>
                    <m:funcPr>
                      <m:ctrlPr>
                        <w:rPr>
                          <w:rFonts w:ascii="Cambria Math" w:hAnsi="Cambria Math" w:cs="Times New Roman"/>
                          <w:i/>
                          <w:strike/>
                          <w:color w:val="FF0000"/>
                          <w:sz w:val="20"/>
                          <w:szCs w:val="20"/>
                        </w:rPr>
                      </m:ctrlPr>
                    </m:funcPr>
                    <m:fName>
                      <m:sSub>
                        <m:sSubPr>
                          <m:ctrlPr>
                            <w:rPr>
                              <w:rFonts w:ascii="Cambria Math" w:hAnsi="Cambria Math" w:cs="Times New Roman"/>
                              <w:i/>
                              <w:strike/>
                              <w:color w:val="FF0000"/>
                              <w:sz w:val="20"/>
                              <w:szCs w:val="20"/>
                            </w:rPr>
                          </m:ctrlPr>
                        </m:sSubPr>
                        <m:e>
                          <m:r>
                            <m:rPr>
                              <m:sty m:val="p"/>
                            </m:rPr>
                            <w:rPr>
                              <w:rFonts w:ascii="Cambria Math" w:hAnsi="Cambria Math" w:cs="Times New Roman"/>
                              <w:strike/>
                              <w:color w:val="FF0000"/>
                              <w:sz w:val="20"/>
                              <w:szCs w:val="20"/>
                            </w:rPr>
                            <m:t>log</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2</m:t>
                          </m:r>
                          <m:ctrlPr>
                            <w:rPr>
                              <w:rFonts w:ascii="Cambria Math" w:hAnsi="Cambria Math" w:cs="Times New Roman"/>
                              <w:i/>
                              <w:strike/>
                              <w:color w:val="FF0000"/>
                              <w:sz w:val="20"/>
                              <w:szCs w:val="20"/>
                            </w:rPr>
                          </m:ctrlPr>
                        </m:sub>
                      </m:sSub>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i/>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i/>
                              <w:strike/>
                              <w:color w:val="FF0000"/>
                              <w:sz w:val="20"/>
                              <w:szCs w:val="20"/>
                            </w:rPr>
                          </m:ctrlPr>
                        </m:sup>
                      </m:sSubSup>
                      <m:r>
                        <w:rPr>
                          <w:rFonts w:ascii="Cambria Math" w:hAnsi="Cambria Math" w:cs="Times New Roman"/>
                          <w:strike/>
                          <w:color w:val="FF0000"/>
                          <w:sz w:val="20"/>
                          <w:szCs w:val="20"/>
                        </w:rPr>
                        <m:t>(</m:t>
                      </m:r>
                      <m:ctrlPr>
                        <w:rPr>
                          <w:rFonts w:ascii="Cambria Math" w:hAnsi="Cambria Math" w:cs="Times New Roman"/>
                          <w:i/>
                          <w:strike/>
                          <w:color w:val="FF0000"/>
                          <w:sz w:val="20"/>
                          <w:szCs w:val="20"/>
                        </w:rPr>
                      </m:ctrlPr>
                    </m:fName>
                    <m:e>
                      <m:f>
                        <m:fPr>
                          <m:type m:val="lin"/>
                          <m:ctrlPr>
                            <w:rPr>
                              <w:rFonts w:ascii="Cambria Math" w:hAnsi="Cambria Math" w:cs="Times New Roman"/>
                              <w:i/>
                              <w:strike/>
                              <w:color w:val="FF0000"/>
                              <w:sz w:val="20"/>
                              <w:szCs w:val="20"/>
                            </w:rPr>
                          </m:ctrlPr>
                        </m:fPr>
                        <m:num>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i/>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i/>
                                  <w:strike/>
                                  <w:color w:val="FF0000"/>
                                  <w:sz w:val="20"/>
                                  <w:szCs w:val="20"/>
                                </w:rPr>
                              </m:ctrlPr>
                            </m:sup>
                          </m:sSubSup>
                          <m:r>
                            <w:rPr>
                              <w:rFonts w:ascii="Cambria Math" w:hAnsi="Cambria Math" w:cs="Times New Roman"/>
                              <w:strike/>
                              <w:color w:val="FF0000"/>
                              <w:sz w:val="20"/>
                              <w:szCs w:val="20"/>
                            </w:rPr>
                            <m:t>+1)</m:t>
                          </m:r>
                          <m:ctrlPr>
                            <w:rPr>
                              <w:rFonts w:ascii="Cambria Math" w:hAnsi="Cambria Math" w:cs="Times New Roman"/>
                              <w:i/>
                              <w:strike/>
                              <w:color w:val="FF0000"/>
                              <w:sz w:val="20"/>
                              <w:szCs w:val="20"/>
                            </w:rPr>
                          </m:ctrlPr>
                        </m:num>
                        <m:den>
                          <m:r>
                            <w:rPr>
                              <w:rFonts w:ascii="Cambria Math" w:hAnsi="Cambria Math" w:cs="Times New Roman"/>
                              <w:strike/>
                              <w:color w:val="FF0000"/>
                              <w:sz w:val="20"/>
                              <w:szCs w:val="20"/>
                            </w:rPr>
                            <m:t>2</m:t>
                          </m:r>
                          <m:ctrlPr>
                            <w:rPr>
                              <w:rFonts w:ascii="Cambria Math" w:hAnsi="Cambria Math" w:cs="Times New Roman"/>
                              <w:i/>
                              <w:strike/>
                              <w:color w:val="FF0000"/>
                              <w:sz w:val="20"/>
                              <w:szCs w:val="20"/>
                            </w:rPr>
                          </m:ctrlPr>
                        </m:den>
                      </m:f>
                      <m:ctrlPr>
                        <w:rPr>
                          <w:rFonts w:ascii="Cambria Math" w:hAnsi="Cambria Math" w:cs="Times New Roman"/>
                          <w:i/>
                          <w:strike/>
                          <w:color w:val="FF0000"/>
                          <w:sz w:val="20"/>
                          <w:szCs w:val="20"/>
                        </w:rPr>
                      </m:ctrlPr>
                    </m:e>
                  </m:func>
                  <m:ctrlPr>
                    <w:rPr>
                      <w:rFonts w:ascii="Cambria Math" w:hAnsi="Cambria Math" w:cs="Times New Roman"/>
                      <w:i/>
                      <w:strike/>
                      <w:color w:val="FF0000"/>
                      <w:sz w:val="20"/>
                      <w:szCs w:val="20"/>
                    </w:rPr>
                  </m:ctrlPr>
                </m:e>
              </m:d>
            </m:oMath>
            <w:r>
              <w:rPr>
                <w:rFonts w:ascii="Times New Roman" w:hAnsi="Times New Roman" w:cs="Times New Roman"/>
                <w:strike/>
                <w:color w:val="FF0000"/>
                <w:sz w:val="20"/>
                <w:szCs w:val="20"/>
              </w:rPr>
              <w:t xml:space="preserve"> bits where </w:t>
            </w:r>
            <m:oMath>
              <m:sSubSup>
                <m:sSubSupPr>
                  <m:ctrlPr>
                    <w:rPr>
                      <w:rFonts w:ascii="Cambria Math" w:hAnsi="Cambria Math" w:cs="Times New Roman"/>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strike/>
                      <w:color w:val="FF0000"/>
                      <w:sz w:val="20"/>
                      <w:szCs w:val="20"/>
                    </w:rPr>
                  </m:ctrlPr>
                </m:sup>
              </m:sSubSup>
            </m:oMath>
            <w:r>
              <w:rPr>
                <w:rFonts w:ascii="Times New Roman" w:hAnsi="Times New Roman" w:cs="Times New Roman"/>
                <w:strike/>
                <w:color w:val="FF0000"/>
                <w:sz w:val="20"/>
                <w:szCs w:val="20"/>
              </w:rPr>
              <w:t xml:space="preserve"> equals to </w:t>
            </w:r>
            <m:oMath>
              <m:sSubSup>
                <m:sSubSupPr>
                  <m:ctrlPr>
                    <w:rPr>
                      <w:rFonts w:ascii="Cambria Math" w:hAnsi="Cambria Math" w:cs="Times New Roman"/>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strike/>
                      <w:color w:val="FF0000"/>
                      <w:sz w:val="20"/>
                      <w:szCs w:val="20"/>
                    </w:rPr>
                  </m:ctrlPr>
                </m:sub>
                <m:sup>
                  <m:r>
                    <w:rPr>
                      <w:rFonts w:ascii="Cambria Math" w:hAnsi="Cambria Math" w:cs="Times New Roman"/>
                      <w:strike/>
                      <w:color w:val="FF0000"/>
                      <w:sz w:val="20"/>
                      <w:szCs w:val="20"/>
                    </w:rPr>
                    <m:t>DL,BWP</m:t>
                  </m:r>
                  <m:ctrlPr>
                    <w:rPr>
                      <w:rFonts w:ascii="Cambria Math" w:hAnsi="Cambria Math" w:cs="Times New Roman"/>
                      <w:strike/>
                      <w:color w:val="FF0000"/>
                      <w:sz w:val="20"/>
                      <w:szCs w:val="20"/>
                    </w:rPr>
                  </m:ctrlPr>
                </m:sup>
              </m:sSubSup>
            </m:oMath>
            <w:r>
              <w:rPr>
                <w:rFonts w:ascii="Times New Roman" w:hAnsi="Times New Roman" w:cs="Times New Roman"/>
                <w:strike/>
                <w:color w:val="FF0000"/>
                <w:sz w:val="20"/>
                <w:szCs w:val="20"/>
              </w:rPr>
              <w:t xml:space="preserve"> as given by clause 7.3.1.0</w:t>
            </w:r>
          </w:p>
          <w:p>
            <w:pPr>
              <w:pStyle w:val="87"/>
              <w:spacing w:before="12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sz w:val="20"/>
                <w:szCs w:val="20"/>
                <w:u w:val="single"/>
              </w:rPr>
              <w:t>Frequency domain resource assignment –</w:t>
            </w:r>
            <w:r>
              <w:rPr>
                <w:rFonts w:ascii="Times New Roman" w:hAnsi="Times New Roman" w:cs="Times New Roman"/>
                <w:color w:val="FF0000"/>
                <w:position w:val="-12"/>
                <w:sz w:val="20"/>
                <w:szCs w:val="20"/>
                <w:u w:val="single"/>
              </w:rPr>
              <w:object>
                <v:shape id="_x0000_i1032" o:spt="75" type="#_x0000_t75" style="height:18.55pt;width:134.9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8">
                  <o:LockedField>false</o:LockedField>
                </o:OLEObject>
              </w:object>
            </w:r>
            <w:r>
              <w:rPr>
                <w:rFonts w:ascii="Times New Roman" w:hAnsi="Times New Roman" w:cs="Times New Roman"/>
                <w:color w:val="FF0000"/>
                <w:sz w:val="20"/>
                <w:szCs w:val="20"/>
                <w:u w:val="single"/>
              </w:rPr>
              <w:t xml:space="preserve"> bits</w:t>
            </w:r>
          </w:p>
          <w:p>
            <w:pPr>
              <w:pStyle w:val="88"/>
              <w:spacing w:before="12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position w:val="-10"/>
                <w:sz w:val="20"/>
                <w:szCs w:val="20"/>
                <w:u w:val="single"/>
              </w:rPr>
              <w:object>
                <v:shape id="_x0000_i1033" o:spt="75" type="#_x0000_t75" style="height:14.95pt;width:33.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19">
                  <o:LockedField>false</o:LockedField>
                </o:OLEObject>
              </w:object>
            </w:r>
            <w:r>
              <w:rPr>
                <w:rFonts w:ascii="Times New Roman" w:hAnsi="Times New Roman" w:cs="Times New Roman"/>
                <w:color w:val="FF0000"/>
                <w:sz w:val="20"/>
                <w:szCs w:val="20"/>
                <w:u w:val="single"/>
              </w:rPr>
              <w:t xml:space="preserve"> is the size of CORESET 0 if CORESET 0 is configured for the cell and </w:t>
            </w:r>
            <w:r>
              <w:rPr>
                <w:rFonts w:ascii="Times New Roman" w:hAnsi="Times New Roman" w:cs="Times New Roman"/>
                <w:color w:val="FF0000"/>
                <w:position w:val="-12"/>
                <w:sz w:val="20"/>
                <w:szCs w:val="20"/>
                <w:u w:val="single"/>
              </w:rPr>
              <w:object>
                <v:shape id="_x0000_i1034" o:spt="75" type="#_x0000_t75" style="height:17.65pt;width:32.6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0">
                  <o:LockedField>false</o:LockedField>
                </o:OLEObject>
              </w:object>
            </w:r>
            <w:r>
              <w:rPr>
                <w:rFonts w:ascii="Times New Roman" w:hAnsi="Times New Roman" w:cs="Times New Roman"/>
                <w:color w:val="FF0000"/>
                <w:sz w:val="20"/>
                <w:szCs w:val="20"/>
                <w:u w:val="single"/>
              </w:rPr>
              <w:t xml:space="preserve"> is the size of initial DL bandwidth part if CORESET 0 is not configured for the cell</w:t>
            </w:r>
          </w:p>
          <w:p>
            <w:pPr>
              <w:spacing w:before="0" w:after="120" w:afterLines="50" w:line="240" w:lineRule="auto"/>
              <w:jc w:val="center"/>
              <w:rPr>
                <w:b/>
                <w:iCs/>
                <w:color w:val="FF0000"/>
                <w:sz w:val="20"/>
                <w:szCs w:val="20"/>
              </w:rPr>
            </w:pPr>
            <w:r>
              <w:rPr>
                <w:b/>
                <w:iCs/>
                <w:color w:val="FF0000"/>
                <w:sz w:val="20"/>
                <w:szCs w:val="20"/>
              </w:rPr>
              <w:t>&lt;Unchanged parts are omitted&gt;</w:t>
            </w:r>
          </w:p>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p>
          <w:p>
            <w:pPr>
              <w:spacing w:before="0" w:after="120" w:afterLines="50" w:line="240" w:lineRule="auto"/>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trike/>
                <w:color w:val="FF0000"/>
                <w:sz w:val="20"/>
                <w:szCs w:val="20"/>
              </w:rPr>
            </w:pPr>
            <w:r>
              <w:rPr>
                <w:rFonts w:ascii="Times New Roman" w:hAnsi="Times New Roman" w:cs="Times New Roman"/>
                <w:strike/>
                <w:color w:val="FF0000"/>
                <w:sz w:val="20"/>
                <w:szCs w:val="20"/>
              </w:rPr>
              <w:t>-</w:t>
            </w:r>
            <w:r>
              <w:rPr>
                <w:rFonts w:ascii="Times New Roman" w:hAnsi="Times New Roman" w:cs="Times New Roman"/>
                <w:strike/>
                <w:color w:val="FF0000"/>
                <w:sz w:val="20"/>
                <w:szCs w:val="20"/>
              </w:rPr>
              <w:tab/>
            </w:r>
            <w:r>
              <w:rPr>
                <w:rFonts w:ascii="Times New Roman" w:hAnsi="Times New Roman" w:cs="Times New Roman"/>
                <w:strike/>
                <w:color w:val="FF0000"/>
                <w:sz w:val="20"/>
                <w:szCs w:val="20"/>
              </w:rPr>
              <w:t>Frequency domain resource assignment –</w:t>
            </w:r>
            <m:oMath>
              <m:r>
                <m:rPr>
                  <m:sty m:val="p"/>
                </m:rPr>
                <w:rPr>
                  <w:rFonts w:ascii="Cambria Math" w:hAnsi="Cambria Math" w:cs="Times New Roman"/>
                  <w:strike/>
                  <w:color w:val="FF0000"/>
                  <w:sz w:val="20"/>
                  <w:szCs w:val="20"/>
                </w:rPr>
                <m:t xml:space="preserve"> </m:t>
              </m:r>
              <m:d>
                <m:dPr>
                  <m:begChr m:val="⌈"/>
                  <m:endChr m:val="⌉"/>
                  <m:ctrlPr>
                    <w:rPr>
                      <w:rFonts w:ascii="Cambria Math" w:hAnsi="Cambria Math" w:cs="Times New Roman"/>
                      <w:i/>
                      <w:strike/>
                      <w:color w:val="FF0000"/>
                      <w:sz w:val="20"/>
                      <w:szCs w:val="20"/>
                    </w:rPr>
                  </m:ctrlPr>
                </m:dPr>
                <m:e>
                  <m:func>
                    <m:funcPr>
                      <m:ctrlPr>
                        <w:rPr>
                          <w:rFonts w:ascii="Cambria Math" w:hAnsi="Cambria Math" w:cs="Times New Roman"/>
                          <w:i/>
                          <w:strike/>
                          <w:color w:val="FF0000"/>
                          <w:sz w:val="20"/>
                          <w:szCs w:val="20"/>
                        </w:rPr>
                      </m:ctrlPr>
                    </m:funcPr>
                    <m:fName>
                      <m:sSub>
                        <m:sSubPr>
                          <m:ctrlPr>
                            <w:rPr>
                              <w:rFonts w:ascii="Cambria Math" w:hAnsi="Cambria Math" w:cs="Times New Roman"/>
                              <w:i/>
                              <w:strike/>
                              <w:color w:val="FF0000"/>
                              <w:sz w:val="20"/>
                              <w:szCs w:val="20"/>
                            </w:rPr>
                          </m:ctrlPr>
                        </m:sSubPr>
                        <m:e>
                          <m:r>
                            <m:rPr>
                              <m:sty m:val="p"/>
                            </m:rPr>
                            <w:rPr>
                              <w:rFonts w:ascii="Cambria Math" w:hAnsi="Cambria Math" w:cs="Times New Roman"/>
                              <w:strike/>
                              <w:color w:val="FF0000"/>
                              <w:sz w:val="20"/>
                              <w:szCs w:val="20"/>
                            </w:rPr>
                            <m:t>log</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2</m:t>
                          </m:r>
                          <m:ctrlPr>
                            <w:rPr>
                              <w:rFonts w:ascii="Cambria Math" w:hAnsi="Cambria Math" w:cs="Times New Roman"/>
                              <w:i/>
                              <w:strike/>
                              <w:color w:val="FF0000"/>
                              <w:sz w:val="20"/>
                              <w:szCs w:val="20"/>
                            </w:rPr>
                          </m:ctrlPr>
                        </m:sub>
                      </m:sSub>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i/>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i/>
                              <w:strike/>
                              <w:color w:val="FF0000"/>
                              <w:sz w:val="20"/>
                              <w:szCs w:val="20"/>
                            </w:rPr>
                          </m:ctrlPr>
                        </m:sup>
                      </m:sSubSup>
                      <m:r>
                        <w:rPr>
                          <w:rFonts w:ascii="Cambria Math" w:hAnsi="Cambria Math" w:cs="Times New Roman"/>
                          <w:strike/>
                          <w:color w:val="FF0000"/>
                          <w:sz w:val="20"/>
                          <w:szCs w:val="20"/>
                        </w:rPr>
                        <m:t>(</m:t>
                      </m:r>
                      <m:ctrlPr>
                        <w:rPr>
                          <w:rFonts w:ascii="Cambria Math" w:hAnsi="Cambria Math" w:cs="Times New Roman"/>
                          <w:i/>
                          <w:strike/>
                          <w:color w:val="FF0000"/>
                          <w:sz w:val="20"/>
                          <w:szCs w:val="20"/>
                        </w:rPr>
                      </m:ctrlPr>
                    </m:fName>
                    <m:e>
                      <m:f>
                        <m:fPr>
                          <m:type m:val="lin"/>
                          <m:ctrlPr>
                            <w:rPr>
                              <w:rFonts w:ascii="Cambria Math" w:hAnsi="Cambria Math" w:cs="Times New Roman"/>
                              <w:i/>
                              <w:strike/>
                              <w:color w:val="FF0000"/>
                              <w:sz w:val="20"/>
                              <w:szCs w:val="20"/>
                            </w:rPr>
                          </m:ctrlPr>
                        </m:fPr>
                        <m:num>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i/>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i/>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i/>
                                  <w:strike/>
                                  <w:color w:val="FF0000"/>
                                  <w:sz w:val="20"/>
                                  <w:szCs w:val="20"/>
                                </w:rPr>
                              </m:ctrlPr>
                            </m:sup>
                          </m:sSubSup>
                          <m:r>
                            <w:rPr>
                              <w:rFonts w:ascii="Cambria Math" w:hAnsi="Cambria Math" w:cs="Times New Roman"/>
                              <w:strike/>
                              <w:color w:val="FF0000"/>
                              <w:sz w:val="20"/>
                              <w:szCs w:val="20"/>
                            </w:rPr>
                            <m:t>+1)</m:t>
                          </m:r>
                          <m:ctrlPr>
                            <w:rPr>
                              <w:rFonts w:ascii="Cambria Math" w:hAnsi="Cambria Math" w:cs="Times New Roman"/>
                              <w:i/>
                              <w:strike/>
                              <w:color w:val="FF0000"/>
                              <w:sz w:val="20"/>
                              <w:szCs w:val="20"/>
                            </w:rPr>
                          </m:ctrlPr>
                        </m:num>
                        <m:den>
                          <m:r>
                            <w:rPr>
                              <w:rFonts w:ascii="Cambria Math" w:hAnsi="Cambria Math" w:cs="Times New Roman"/>
                              <w:strike/>
                              <w:color w:val="FF0000"/>
                              <w:sz w:val="20"/>
                              <w:szCs w:val="20"/>
                            </w:rPr>
                            <m:t>2</m:t>
                          </m:r>
                          <m:ctrlPr>
                            <w:rPr>
                              <w:rFonts w:ascii="Cambria Math" w:hAnsi="Cambria Math" w:cs="Times New Roman"/>
                              <w:i/>
                              <w:strike/>
                              <w:color w:val="FF0000"/>
                              <w:sz w:val="20"/>
                              <w:szCs w:val="20"/>
                            </w:rPr>
                          </m:ctrlPr>
                        </m:den>
                      </m:f>
                      <m:ctrlPr>
                        <w:rPr>
                          <w:rFonts w:ascii="Cambria Math" w:hAnsi="Cambria Math" w:cs="Times New Roman"/>
                          <w:i/>
                          <w:strike/>
                          <w:color w:val="FF0000"/>
                          <w:sz w:val="20"/>
                          <w:szCs w:val="20"/>
                        </w:rPr>
                      </m:ctrlPr>
                    </m:e>
                  </m:func>
                  <m:ctrlPr>
                    <w:rPr>
                      <w:rFonts w:ascii="Cambria Math" w:hAnsi="Cambria Math" w:cs="Times New Roman"/>
                      <w:i/>
                      <w:strike/>
                      <w:color w:val="FF0000"/>
                      <w:sz w:val="20"/>
                      <w:szCs w:val="20"/>
                    </w:rPr>
                  </m:ctrlPr>
                </m:e>
              </m:d>
            </m:oMath>
            <w:r>
              <w:rPr>
                <w:rFonts w:ascii="Times New Roman" w:hAnsi="Times New Roman" w:cs="Times New Roman"/>
                <w:strike/>
                <w:color w:val="FF0000"/>
                <w:sz w:val="20"/>
                <w:szCs w:val="20"/>
              </w:rPr>
              <w:t xml:space="preserve"> bits where </w:t>
            </w:r>
            <m:oMath>
              <m:sSubSup>
                <m:sSubSupPr>
                  <m:ctrlPr>
                    <w:rPr>
                      <w:rFonts w:ascii="Cambria Math" w:hAnsi="Cambria Math" w:cs="Times New Roman"/>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strike/>
                      <w:color w:val="FF0000"/>
                      <w:sz w:val="20"/>
                      <w:szCs w:val="20"/>
                    </w:rPr>
                  </m:ctrlPr>
                </m:sub>
                <m:sup>
                  <m:r>
                    <w:rPr>
                      <w:rFonts w:ascii="Cambria Math" w:hAnsi="Cambria Math" w:cs="Times New Roman"/>
                      <w:strike/>
                      <w:color w:val="FF0000"/>
                      <w:sz w:val="20"/>
                      <w:szCs w:val="20"/>
                    </w:rPr>
                    <m:t>DL,CFR</m:t>
                  </m:r>
                  <m:ctrlPr>
                    <w:rPr>
                      <w:rFonts w:ascii="Cambria Math" w:hAnsi="Cambria Math" w:cs="Times New Roman"/>
                      <w:strike/>
                      <w:color w:val="FF0000"/>
                      <w:sz w:val="20"/>
                      <w:szCs w:val="20"/>
                    </w:rPr>
                  </m:ctrlPr>
                </m:sup>
              </m:sSubSup>
            </m:oMath>
            <w:r>
              <w:rPr>
                <w:rFonts w:ascii="Times New Roman" w:hAnsi="Times New Roman" w:cs="Times New Roman"/>
                <w:strike/>
                <w:color w:val="FF0000"/>
                <w:sz w:val="20"/>
                <w:szCs w:val="20"/>
              </w:rPr>
              <w:t xml:space="preserve"> equals to </w:t>
            </w:r>
            <m:oMath>
              <m:sSubSup>
                <m:sSubSupPr>
                  <m:ctrlPr>
                    <w:rPr>
                      <w:rFonts w:ascii="Cambria Math" w:hAnsi="Cambria Math" w:cs="Times New Roman"/>
                      <w:strike/>
                      <w:color w:val="FF0000"/>
                      <w:sz w:val="20"/>
                      <w:szCs w:val="20"/>
                    </w:rPr>
                  </m:ctrlPr>
                </m:sSubSupPr>
                <m:e>
                  <m:r>
                    <w:rPr>
                      <w:rFonts w:ascii="Cambria Math" w:hAnsi="Cambria Math" w:cs="Times New Roman"/>
                      <w:strike/>
                      <w:color w:val="FF0000"/>
                      <w:sz w:val="20"/>
                      <w:szCs w:val="20"/>
                    </w:rPr>
                    <m:t>N</m:t>
                  </m:r>
                  <m:ctrlPr>
                    <w:rPr>
                      <w:rFonts w:ascii="Cambria Math" w:hAnsi="Cambria Math" w:cs="Times New Roman"/>
                      <w:strike/>
                      <w:color w:val="FF0000"/>
                      <w:sz w:val="20"/>
                      <w:szCs w:val="20"/>
                    </w:rPr>
                  </m:ctrlPr>
                </m:e>
                <m:sub>
                  <m:r>
                    <w:rPr>
                      <w:rFonts w:ascii="Cambria Math" w:hAnsi="Cambria Math" w:cs="Times New Roman"/>
                      <w:strike/>
                      <w:color w:val="FF0000"/>
                      <w:sz w:val="20"/>
                      <w:szCs w:val="20"/>
                    </w:rPr>
                    <m:t>RB</m:t>
                  </m:r>
                  <m:ctrlPr>
                    <w:rPr>
                      <w:rFonts w:ascii="Cambria Math" w:hAnsi="Cambria Math" w:cs="Times New Roman"/>
                      <w:strike/>
                      <w:color w:val="FF0000"/>
                      <w:sz w:val="20"/>
                      <w:szCs w:val="20"/>
                    </w:rPr>
                  </m:ctrlPr>
                </m:sub>
                <m:sup>
                  <m:r>
                    <w:rPr>
                      <w:rFonts w:ascii="Cambria Math" w:hAnsi="Cambria Math" w:cs="Times New Roman"/>
                      <w:strike/>
                      <w:color w:val="FF0000"/>
                      <w:sz w:val="20"/>
                      <w:szCs w:val="20"/>
                    </w:rPr>
                    <m:t>DL,BWP</m:t>
                  </m:r>
                  <m:ctrlPr>
                    <w:rPr>
                      <w:rFonts w:ascii="Cambria Math" w:hAnsi="Cambria Math" w:cs="Times New Roman"/>
                      <w:strike/>
                      <w:color w:val="FF0000"/>
                      <w:sz w:val="20"/>
                      <w:szCs w:val="20"/>
                    </w:rPr>
                  </m:ctrlPr>
                </m:sup>
              </m:sSubSup>
            </m:oMath>
            <w:r>
              <w:rPr>
                <w:rFonts w:ascii="Times New Roman" w:hAnsi="Times New Roman" w:cs="Times New Roman"/>
                <w:strike/>
                <w:color w:val="FF0000"/>
                <w:sz w:val="20"/>
                <w:szCs w:val="20"/>
              </w:rPr>
              <w:t xml:space="preserve"> as given by clause 7.3.1.0</w:t>
            </w:r>
          </w:p>
          <w:p>
            <w:pPr>
              <w:pStyle w:val="87"/>
              <w:spacing w:before="12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sz w:val="20"/>
                <w:szCs w:val="20"/>
                <w:u w:val="single"/>
              </w:rPr>
              <w:t>Frequency domain resource assignment –</w:t>
            </w:r>
            <w:r>
              <w:rPr>
                <w:rFonts w:ascii="Times New Roman" w:hAnsi="Times New Roman" w:cs="Times New Roman"/>
                <w:color w:val="FF0000"/>
                <w:position w:val="-12"/>
                <w:sz w:val="20"/>
                <w:szCs w:val="20"/>
                <w:u w:val="single"/>
              </w:rPr>
              <w:object>
                <v:shape id="_x0000_i1035" o:spt="75" type="#_x0000_t75" style="height:18.55pt;width:134.95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1">
                  <o:LockedField>false</o:LockedField>
                </o:OLEObject>
              </w:object>
            </w:r>
            <w:r>
              <w:rPr>
                <w:rFonts w:ascii="Times New Roman" w:hAnsi="Times New Roman" w:cs="Times New Roman"/>
                <w:color w:val="FF0000"/>
                <w:sz w:val="20"/>
                <w:szCs w:val="20"/>
                <w:u w:val="single"/>
              </w:rPr>
              <w:t xml:space="preserve"> bits</w:t>
            </w:r>
          </w:p>
          <w:p>
            <w:pPr>
              <w:pStyle w:val="88"/>
              <w:spacing w:before="12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position w:val="-10"/>
                <w:sz w:val="20"/>
                <w:szCs w:val="20"/>
                <w:u w:val="single"/>
              </w:rPr>
              <w:object>
                <v:shape id="_x0000_i1036" o:spt="75" type="#_x0000_t75" style="height:14.95pt;width:33.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2">
                  <o:LockedField>false</o:LockedField>
                </o:OLEObject>
              </w:object>
            </w:r>
            <w:r>
              <w:rPr>
                <w:rFonts w:ascii="Times New Roman" w:hAnsi="Times New Roman" w:cs="Times New Roman"/>
                <w:color w:val="FF0000"/>
                <w:sz w:val="20"/>
                <w:szCs w:val="20"/>
                <w:u w:val="single"/>
              </w:rPr>
              <w:t xml:space="preserve"> is the size of CORESET 0 if CORESET 0 is configured for the cell and </w:t>
            </w:r>
            <w:r>
              <w:rPr>
                <w:rFonts w:ascii="Times New Roman" w:hAnsi="Times New Roman" w:cs="Times New Roman"/>
                <w:color w:val="FF0000"/>
                <w:position w:val="-12"/>
                <w:sz w:val="20"/>
                <w:szCs w:val="20"/>
                <w:u w:val="single"/>
              </w:rPr>
              <w:object>
                <v:shape id="_x0000_i1037" o:spt="75" type="#_x0000_t75" style="height:17.65pt;width:32.6pt;" o:ole="t" filled="f" o:preferrelative="t" stroked="f" coordsize="21600,21600">
                  <v:path/>
                  <v:fill on="f" focussize="0,0"/>
                  <v:stroke on="f" joinstyle="miter"/>
                  <v:imagedata r:id="rId14" o:title=""/>
                  <o:lock v:ext="edit" aspectratio="t"/>
                  <w10:wrap type="none"/>
                  <w10:anchorlock/>
                </v:shape>
                <o:OLEObject Type="Embed" ProgID="Equation.DSMT4" ShapeID="_x0000_i1037" DrawAspect="Content" ObjectID="_1468075737" r:id="rId23">
                  <o:LockedField>false</o:LockedField>
                </o:OLEObject>
              </w:object>
            </w:r>
            <w:r>
              <w:rPr>
                <w:rFonts w:ascii="Times New Roman" w:hAnsi="Times New Roman" w:cs="Times New Roman"/>
                <w:color w:val="FF0000"/>
                <w:sz w:val="20"/>
                <w:szCs w:val="20"/>
                <w:u w:val="single"/>
              </w:rPr>
              <w:t xml:space="preserve"> is the size of initial DL bandwidth part if CORESET 0 is not configured for the cell</w:t>
            </w:r>
          </w:p>
          <w:p>
            <w:pPr>
              <w:spacing w:before="120" w:beforeLines="50" w:after="120" w:afterLines="50" w:line="240" w:lineRule="auto"/>
              <w:jc w:val="center"/>
              <w:rPr>
                <w:rFonts w:ascii="Times New Roman" w:hAnsi="Times New Roman" w:cs="Times New Roman"/>
                <w:sz w:val="20"/>
                <w:szCs w:val="20"/>
              </w:rPr>
            </w:pPr>
            <w:r>
              <w:rPr>
                <w:b/>
                <w:iCs/>
                <w:color w:val="FF0000"/>
                <w:sz w:val="20"/>
                <w:szCs w:val="20"/>
              </w:rPr>
              <w:t>&lt;Unchanged parts are omitted&gt;</w:t>
            </w:r>
          </w:p>
        </w:tc>
      </w:tr>
    </w:tbl>
    <w:p>
      <w:pPr>
        <w:spacing w:after="180"/>
        <w:rPr>
          <w:rFonts w:ascii="Times New Roman" w:hAnsi="Times New Roman" w:cs="Times New Roman"/>
          <w:b/>
          <w:i/>
          <w:sz w:val="20"/>
          <w:szCs w:val="20"/>
        </w:rPr>
      </w:pP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4</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Clause</w:t>
      </w:r>
      <w:r>
        <w:rPr>
          <w:rFonts w:hint="eastAsia" w:ascii="Times New Roman" w:hAnsi="Times New Roman" w:cs="Times New Roman"/>
          <w:i/>
          <w:sz w:val="20"/>
          <w:szCs w:val="21"/>
        </w:rPr>
        <w:t xml:space="preserve"> 7.3.1.5.2</w:t>
      </w:r>
      <w:r>
        <w:rPr>
          <w:rFonts w:ascii="Times New Roman" w:hAnsi="Times New Roman" w:cs="Times New Roman"/>
          <w:i/>
          <w:sz w:val="20"/>
          <w:szCs w:val="21"/>
        </w:rPr>
        <w:t xml:space="preserve"> in TS</w:t>
      </w:r>
      <w:r>
        <w:rPr>
          <w:rFonts w:ascii="Times New Roman" w:hAnsi="Times New Roman" w:cs="Times New Roman"/>
          <w:i/>
          <w:sz w:val="20"/>
          <w:szCs w:val="21"/>
          <w:lang w:val="en-GB"/>
        </w:rPr>
        <w:t>38.21</w:t>
      </w:r>
      <w:r>
        <w:rPr>
          <w:rFonts w:hint="eastAsia" w:ascii="Times New Roman" w:hAnsi="Times New Roman" w:cs="Times New Roman"/>
          <w:i/>
          <w:sz w:val="20"/>
          <w:szCs w:val="21"/>
        </w:rPr>
        <w:t>2</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Reserved bits –  3 bits </w:t>
            </w:r>
          </w:p>
          <w:p>
            <w:pPr>
              <w:pStyle w:val="87"/>
              <w:spacing w:before="120" w:line="280" w:lineRule="atLeast"/>
              <w:rPr>
                <w:rFonts w:ascii="Times New Roman" w:hAnsi="Times New Roman" w:cs="Times New Roman"/>
                <w:strike/>
                <w:color w:val="FF0000"/>
                <w:sz w:val="20"/>
                <w:szCs w:val="21"/>
                <w:lang w:eastAsia="ko-KR"/>
              </w:rPr>
            </w:pPr>
            <w:r>
              <w:rPr>
                <w:rFonts w:ascii="Times New Roman" w:hAnsi="Times New Roman" w:cs="Times New Roman"/>
                <w:strike/>
                <w:color w:val="FF0000"/>
                <w:sz w:val="20"/>
                <w:szCs w:val="21"/>
              </w:rPr>
              <w:t>-</w:t>
            </w:r>
            <w:r>
              <w:rPr>
                <w:rFonts w:ascii="Times New Roman" w:hAnsi="Times New Roman" w:cs="Times New Roman"/>
                <w:strike/>
                <w:color w:val="FF0000"/>
                <w:sz w:val="20"/>
                <w:szCs w:val="21"/>
              </w:rPr>
              <w:tab/>
            </w:r>
            <w:r>
              <w:rPr>
                <w:rFonts w:ascii="Times New Roman" w:hAnsi="Times New Roman" w:cs="Times New Roman"/>
                <w:strike/>
                <w:color w:val="FF0000"/>
                <w:sz w:val="20"/>
                <w:szCs w:val="21"/>
              </w:rPr>
              <w:t>Padding bits, if required</w:t>
            </w:r>
          </w:p>
          <w:p>
            <w:pPr>
              <w:spacing w:before="120" w:line="280" w:lineRule="atLeast"/>
              <w:rPr>
                <w:rFonts w:ascii="Times New Roman" w:hAnsi="Times New Roman" w:cs="Times New Roman"/>
                <w:strike/>
                <w:color w:val="FF0000"/>
                <w:sz w:val="20"/>
                <w:szCs w:val="21"/>
              </w:rPr>
            </w:pPr>
            <w:r>
              <w:rPr>
                <w:rFonts w:ascii="Times New Roman" w:hAnsi="Times New Roman" w:cs="Times New Roman"/>
                <w:strike/>
                <w:color w:val="FF0000"/>
                <w:sz w:val="20"/>
                <w:szCs w:val="21"/>
              </w:rPr>
              <w:t>Zeros shall be appended to DCI format 4_1 until the payload size equals that of DCI format 1_0 monitored in common search space in the same serving cell.</w:t>
            </w:r>
          </w:p>
          <w:p>
            <w:pPr>
              <w:spacing w:before="120" w:after="120" w:afterLines="50" w:line="280" w:lineRule="atLeast"/>
              <w:jc w:val="center"/>
            </w:pPr>
            <w:r>
              <w:rPr>
                <w:b/>
                <w:iCs/>
                <w:color w:val="FF0000"/>
                <w:sz w:val="20"/>
                <w:szCs w:val="20"/>
              </w:rPr>
              <w:t>&lt;Unchanged parts are omitted&gt;</w:t>
            </w:r>
          </w:p>
        </w:tc>
      </w:tr>
    </w:tbl>
    <w:p>
      <w:pPr>
        <w:spacing w:after="180"/>
        <w:rPr>
          <w:rFonts w:ascii="Times New Roman" w:hAnsi="Times New Roman" w:cs="Times New Roman"/>
          <w:b/>
          <w:i/>
          <w:sz w:val="20"/>
          <w:szCs w:val="20"/>
        </w:rPr>
      </w:pP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5</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 xml:space="preserve">Clause </w:t>
      </w:r>
      <w:r>
        <w:rPr>
          <w:rFonts w:ascii="Times New Roman" w:hAnsi="Times New Roman" w:cs="Times New Roman"/>
          <w:i/>
          <w:sz w:val="20"/>
          <w:szCs w:val="21"/>
          <w:lang w:val="en-GB"/>
        </w:rPr>
        <w:t>5.1</w:t>
      </w:r>
      <w:r>
        <w:rPr>
          <w:rFonts w:hint="eastAsia" w:ascii="Times New Roman" w:hAnsi="Times New Roman" w:cs="Times New Roman"/>
          <w:i/>
          <w:sz w:val="20"/>
          <w:szCs w:val="21"/>
        </w:rPr>
        <w:t>.4</w:t>
      </w:r>
      <w:r>
        <w:rPr>
          <w:rFonts w:ascii="Times New Roman" w:hAnsi="Times New Roman" w:cs="Times New Roman"/>
          <w:i/>
          <w:sz w:val="20"/>
          <w:szCs w:val="21"/>
          <w:lang w:val="en-GB"/>
        </w:rPr>
        <w:t xml:space="preserve"> of TS38.214.</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spacing w:line="280" w:lineRule="atLeast"/>
              <w:jc w:val="both"/>
              <w:outlineLvl w:val="2"/>
              <w:rPr>
                <w:color w:val="000000"/>
              </w:rPr>
            </w:pPr>
            <w:r>
              <w:rPr>
                <w:color w:val="000000"/>
              </w:rPr>
              <w:t>5.1.4</w:t>
            </w:r>
            <w:r>
              <w:rPr>
                <w:color w:val="000000"/>
              </w:rPr>
              <w:tab/>
            </w:r>
            <w:r>
              <w:rPr>
                <w:color w:val="000000"/>
              </w:rPr>
              <w:t>PDSCH resource mapping</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0</w:t>
            </w:r>
            <w:r>
              <w:rPr>
                <w:rFonts w:ascii="Times New Roman" w:hAnsi="Times New Roman" w:cs="Times New Roman"/>
                <w:sz w:val="20"/>
                <w:szCs w:val="20"/>
              </w:rPr>
              <w:t>, the UE shall assume that no SS/PBCH block is transmitted in REs used by the UE for a reception of the PDSCH.</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1, RA-RNTI, MSGB-RNTI</w:t>
            </w:r>
            <w:r>
              <w:rPr>
                <w:rStyle w:val="58"/>
                <w:rFonts w:ascii="Times New Roman" w:hAnsi="Times New Roman" w:cs="Times New Roman"/>
                <w:sz w:val="20"/>
                <w:szCs w:val="20"/>
              </w:rPr>
              <w:t xml:space="preserve">, </w:t>
            </w:r>
            <w:r>
              <w:rPr>
                <w:rFonts w:ascii="Times New Roman" w:hAnsi="Times New Roman" w:cs="Times New Roman"/>
                <w:color w:val="000000"/>
                <w:sz w:val="20"/>
                <w:szCs w:val="20"/>
              </w:rPr>
              <w:t>P-RNTI</w:t>
            </w:r>
            <w:r>
              <w:rPr>
                <w:rFonts w:hint="eastAsia" w:ascii="Times New Roman" w:hAnsi="Times New Roman" w:cs="Times New Roman"/>
                <w:color w:val="FF0000"/>
                <w:sz w:val="20"/>
                <w:szCs w:val="20"/>
                <w:u w:val="single"/>
              </w:rPr>
              <w:t>,</w:t>
            </w:r>
            <w:r>
              <w:rPr>
                <w:rFonts w:ascii="Times New Roman" w:hAnsi="Times New Roman" w:cs="Times New Roman"/>
                <w:strike/>
                <w:color w:val="FF0000"/>
                <w:sz w:val="20"/>
                <w:szCs w:val="20"/>
              </w:rPr>
              <w:t xml:space="preserve"> or</w:t>
            </w:r>
            <w:r>
              <w:rPr>
                <w:rFonts w:ascii="Times New Roman" w:hAnsi="Times New Roman" w:cs="Times New Roman"/>
                <w:color w:val="000000"/>
                <w:sz w:val="20"/>
                <w:szCs w:val="20"/>
              </w:rPr>
              <w:t xml:space="preserve"> TC-RNTI</w:t>
            </w:r>
            <w:r>
              <w:rPr>
                <w:rFonts w:hint="eastAsia" w:ascii="Times New Roman" w:hAnsi="Times New Roman" w:cs="Times New Roman"/>
                <w:color w:val="FF0000"/>
                <w:sz w:val="20"/>
                <w:szCs w:val="20"/>
                <w:u w:val="single"/>
              </w:rPr>
              <w:t>, MCCH-RNTI or G-RNTI for broadcast</w:t>
            </w:r>
            <w:r>
              <w:rPr>
                <w:rFonts w:ascii="Times New Roman" w:hAnsi="Times New Roman" w:cs="Times New Roman"/>
                <w:sz w:val="20"/>
                <w:szCs w:val="20"/>
              </w:rPr>
              <w:t xml:space="preserv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sz w:val="20"/>
                <w:szCs w:val="20"/>
              </w:rPr>
              <w:t xml:space="preserve">, and if the PDSCH resource allocation overlaps with PRBs containing SS/PBCH block transmission resources the UE shall assume that </w:t>
            </w:r>
            <w:r>
              <w:rPr>
                <w:rFonts w:ascii="Times New Roman" w:hAnsi="Times New Roman" w:cs="Times New Roman"/>
                <w:color w:val="000000"/>
                <w:sz w:val="20"/>
                <w:szCs w:val="20"/>
              </w:rPr>
              <w:t>the PRBs containing SS/PBCH block transmission resources are not available for PDSCH</w:t>
            </w:r>
            <w:r>
              <w:rPr>
                <w:rFonts w:ascii="Times New Roman" w:hAnsi="Times New Roman" w:cs="Times New Roman"/>
                <w:sz w:val="20"/>
                <w:szCs w:val="20"/>
              </w:rPr>
              <w:t xml:space="preserve"> in the OFDM symbols where SS/PBCH block is transmitted.</w:t>
            </w:r>
          </w:p>
          <w:p>
            <w:pPr>
              <w:spacing w:before="120" w:after="120" w:afterLines="5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 xml:space="preserve">A UE expects a configuration provided by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in </w:t>
            </w:r>
            <w:r>
              <w:rPr>
                <w:rFonts w:ascii="Times New Roman" w:hAnsi="Times New Roman" w:cs="Times New Roman"/>
                <w:i/>
                <w:color w:val="000000"/>
                <w:sz w:val="20"/>
                <w:szCs w:val="20"/>
              </w:rPr>
              <w:t>ServingCellConfigCommon</w:t>
            </w:r>
            <w:r>
              <w:rPr>
                <w:rFonts w:ascii="Times New Roman" w:hAnsi="Times New Roman" w:cs="Times New Roman"/>
                <w:color w:val="000000"/>
                <w:sz w:val="20"/>
                <w:szCs w:val="20"/>
              </w:rPr>
              <w:t xml:space="preserve"> to be same as a configuration provided by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in </w:t>
            </w:r>
            <w:r>
              <w:rPr>
                <w:rFonts w:ascii="Times New Roman" w:hAnsi="Times New Roman" w:cs="Times New Roman"/>
                <w:i/>
                <w:color w:val="000000"/>
                <w:sz w:val="20"/>
                <w:szCs w:val="20"/>
              </w:rPr>
              <w:t>SIB1</w:t>
            </w:r>
            <w:r>
              <w:rPr>
                <w:rFonts w:ascii="Times New Roman" w:hAnsi="Times New Roman" w:cs="Times New Roman"/>
                <w:color w:val="000000"/>
                <w:sz w:val="20"/>
                <w:szCs w:val="20"/>
              </w:rPr>
              <w:t>.</w:t>
            </w:r>
          </w:p>
          <w:p>
            <w:pPr>
              <w:spacing w:before="120" w:after="120" w:afterLines="5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When receiving PDSCH scheduled by PDCCH with CRC scrambled by C-RNTI, MCS-C-RNTI, CS-RNTI</w:t>
            </w:r>
            <w:r>
              <w:rPr>
                <w:rFonts w:ascii="Times New Roman" w:hAnsi="Times New Roman" w:cs="Times New Roman"/>
                <w:color w:val="FF0000"/>
                <w:sz w:val="20"/>
                <w:szCs w:val="20"/>
                <w:u w:val="single"/>
              </w:rPr>
              <w:t xml:space="preserve">, </w:t>
            </w:r>
            <w:r>
              <w:rPr>
                <w:rFonts w:hint="eastAsia" w:ascii="Times New Roman" w:hAnsi="Times New Roman" w:cs="Times New Roman"/>
                <w:color w:val="FF0000"/>
                <w:sz w:val="20"/>
                <w:szCs w:val="20"/>
                <w:u w:val="single"/>
              </w:rPr>
              <w:t>G-RNTI for multicast</w:t>
            </w:r>
            <w:r>
              <w:rPr>
                <w:rFonts w:hint="eastAsia"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or PDSCHs with SPS, the REs corresponding to the configured or dynamically indicated resources in Clauses 5.1.4.1, 5.1.4.2 are not available for PDSCH. Furthermore,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pPr>
              <w:spacing w:before="120" w:after="120" w:afterLines="50" w:line="280" w:lineRule="atLeast"/>
              <w:jc w:val="center"/>
              <w:rPr>
                <w:rFonts w:ascii="Times New Roman" w:hAnsi="Times New Roman" w:cs="Times New Roman"/>
                <w:sz w:val="20"/>
                <w:szCs w:val="20"/>
              </w:rPr>
            </w:pPr>
            <w:r>
              <w:rPr>
                <w:b/>
                <w:iCs/>
                <w:color w:val="FF0000"/>
                <w:sz w:val="20"/>
                <w:szCs w:val="20"/>
              </w:rPr>
              <w:t>&lt;Unchanged parts are omitted&gt;</w:t>
            </w:r>
          </w:p>
        </w:tc>
      </w:tr>
    </w:tbl>
    <w:p>
      <w:pPr>
        <w:spacing w:after="180"/>
        <w:rPr>
          <w:rFonts w:ascii="Times New Roman" w:hAnsi="Times New Roman" w:cs="Times New Roman"/>
          <w:b/>
          <w:i/>
          <w:sz w:val="20"/>
          <w:szCs w:val="20"/>
        </w:rPr>
      </w:pP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6</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 xml:space="preserve">Clause </w:t>
      </w:r>
      <w:r>
        <w:rPr>
          <w:rFonts w:ascii="Times New Roman" w:hAnsi="Times New Roman" w:cs="Times New Roman"/>
          <w:i/>
          <w:sz w:val="20"/>
          <w:szCs w:val="21"/>
          <w:lang w:val="en-GB"/>
        </w:rPr>
        <w:t>5.1 of TS38.214</w:t>
      </w:r>
      <w:r>
        <w:rPr>
          <w:rFonts w:hint="eastAsia" w:ascii="Times New Roman" w:hAnsi="Times New Roman" w:cs="Times New Roman"/>
          <w:i/>
          <w:sz w:val="20"/>
          <w:szCs w:val="21"/>
        </w:rPr>
        <w:t xml:space="preserve"> [9]</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4"/>
              <w:spacing w:line="280" w:lineRule="atLeast"/>
              <w:jc w:val="both"/>
              <w:outlineLvl w:val="2"/>
              <w:rPr>
                <w:color w:val="000000"/>
                <w:lang w:eastAsia="zh-CN"/>
              </w:rPr>
            </w:pPr>
            <w:r>
              <w:rPr>
                <w:color w:val="000000"/>
                <w:lang w:eastAsia="zh-CN"/>
              </w:rPr>
              <w:t>5.1</w:t>
            </w:r>
            <w:r>
              <w:rPr>
                <w:color w:val="000000"/>
                <w:lang w:eastAsia="zh-CN"/>
              </w:rPr>
              <w:tab/>
            </w:r>
            <w:r>
              <w:rPr>
                <w:color w:val="000000"/>
                <w:lang w:eastAsia="zh-CN"/>
              </w:rPr>
              <w:t xml:space="preserve">  UE procedure for receiving the physical downlink shared channel</w:t>
            </w:r>
          </w:p>
          <w:p>
            <w:pPr>
              <w:spacing w:before="120" w:after="120" w:afterLines="50" w:line="280" w:lineRule="atLeast"/>
              <w:jc w:val="center"/>
              <w:rPr>
                <w:b/>
                <w:iCs/>
                <w:color w:val="FF0000"/>
                <w:sz w:val="20"/>
                <w:szCs w:val="20"/>
              </w:rPr>
            </w:pPr>
            <w:r>
              <w:rPr>
                <w:b/>
                <w:iCs/>
                <w:color w:val="FF0000"/>
                <w:sz w:val="20"/>
                <w:szCs w:val="20"/>
              </w:rPr>
              <w:t>&lt;Unchanged parts are omitted&gt;</w:t>
            </w:r>
          </w:p>
          <w:p>
            <w:pPr>
              <w:spacing w:before="0" w:after="120" w:afterLines="5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The UE in RRC_IDLE and RRC_INACTIVE modes shall be able to decode two PDSCHs each scheduled with SI-RNTI, P-RNTI, RA-RNTI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TC-RNTI</w:t>
            </w:r>
            <w:r>
              <w:rPr>
                <w:rFonts w:ascii="Times New Roman" w:hAnsi="Times New Roman" w:cs="Times New Roman"/>
                <w:color w:val="FF0000"/>
                <w:sz w:val="20"/>
                <w:szCs w:val="20"/>
                <w:u w:val="single"/>
              </w:rPr>
              <w:t xml:space="preserve"> or MCCH-RNTI</w:t>
            </w:r>
            <w:r>
              <w:rPr>
                <w:rFonts w:ascii="Times New Roman" w:hAnsi="Times New Roman" w:cs="Times New Roman"/>
                <w:color w:val="000000"/>
                <w:sz w:val="20"/>
                <w:szCs w:val="20"/>
              </w:rPr>
              <w:t>, with the two PDSCHs partially or fully overlapping in time in non-overlapping PRBs.</w:t>
            </w:r>
          </w:p>
          <w:p>
            <w:pPr>
              <w:spacing w:before="0" w:after="120" w:afterLines="5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On a frequency range 1 cell, the UE shall be able to decode a PDSCH scheduled with C-RNTI, MCS-C-RNTI,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CS-RNTI</w:t>
            </w:r>
            <w:r>
              <w:rPr>
                <w:rFonts w:hint="eastAsia" w:ascii="Times New Roman" w:hAnsi="Times New Roman" w:cs="Times New Roman"/>
                <w:color w:val="FF0000"/>
                <w:sz w:val="20"/>
                <w:szCs w:val="20"/>
                <w:u w:val="single"/>
                <w:lang w:val="en-US" w:eastAsia="zh-CN"/>
              </w:rPr>
              <w:t>,</w:t>
            </w:r>
            <w:r>
              <w:rPr>
                <w:rFonts w:ascii="Times New Roman" w:hAnsi="Times New Roman" w:cs="Times New Roman"/>
                <w:color w:val="FF0000"/>
                <w:sz w:val="20"/>
                <w:szCs w:val="20"/>
                <w:u w:val="single"/>
              </w:rPr>
              <w:t xml:space="preserve"> G-RNTI</w:t>
            </w:r>
            <w:r>
              <w:rPr>
                <w:rFonts w:hint="eastAsia" w:ascii="Times New Roman" w:hAnsi="Times New Roman" w:cs="Times New Roman"/>
                <w:color w:val="FF0000"/>
                <w:sz w:val="20"/>
                <w:szCs w:val="20"/>
                <w:u w:val="single"/>
                <w:lang w:val="en-US" w:eastAsia="zh-CN"/>
              </w:rPr>
              <w:t xml:space="preserve"> or G-CS-RNTI</w:t>
            </w:r>
            <w:r>
              <w:rPr>
                <w:rFonts w:ascii="Times New Roman" w:hAnsi="Times New Roman" w:cs="Times New Roman"/>
                <w:color w:val="FF0000"/>
                <w:sz w:val="20"/>
                <w:szCs w:val="20"/>
                <w:u w:val="single"/>
              </w:rPr>
              <w:t xml:space="preserve"> </w:t>
            </w:r>
            <w:r>
              <w:rPr>
                <w:rFonts w:ascii="Times New Roman" w:hAnsi="Times New Roman" w:cs="Times New Roman"/>
                <w:color w:val="000000"/>
                <w:sz w:val="20"/>
                <w:szCs w:val="20"/>
              </w:rPr>
              <w:t xml:space="preserve">and, during a process of P-RNTI triggered SI acquisition, another PDSCH scheduled with SI-RNTI that partially or fully overlap in time in non-overlapping PRBs, unless the PDSCH scheduled with C-RNTI, MCS-C-RNTI,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CS-RNTI</w:t>
            </w:r>
            <w:r>
              <w:rPr>
                <w:rFonts w:hint="eastAsia" w:ascii="Times New Roman" w:hAnsi="Times New Roman" w:cs="Times New Roman"/>
                <w:color w:val="FF0000"/>
                <w:sz w:val="20"/>
                <w:szCs w:val="20"/>
                <w:u w:val="single"/>
                <w:lang w:val="en-US" w:eastAsia="zh-CN"/>
              </w:rPr>
              <w:t>,</w:t>
            </w:r>
            <w:r>
              <w:rPr>
                <w:rFonts w:ascii="Times New Roman" w:hAnsi="Times New Roman" w:cs="Times New Roman"/>
                <w:color w:val="FF0000"/>
                <w:sz w:val="20"/>
                <w:szCs w:val="20"/>
                <w:u w:val="single"/>
              </w:rPr>
              <w:t xml:space="preserve"> G-RNTI</w:t>
            </w:r>
            <w:r>
              <w:rPr>
                <w:rFonts w:hint="eastAsia" w:ascii="Times New Roman" w:hAnsi="Times New Roman" w:cs="Times New Roman"/>
                <w:color w:val="FF0000"/>
                <w:sz w:val="20"/>
                <w:szCs w:val="20"/>
                <w:u w:val="single"/>
                <w:lang w:val="en-US" w:eastAsia="zh-CN"/>
              </w:rPr>
              <w:t xml:space="preserve"> or G-CS-RNTI</w:t>
            </w:r>
            <w:r>
              <w:rPr>
                <w:rFonts w:ascii="Times New Roman" w:hAnsi="Times New Roman" w:cs="Times New Roman"/>
                <w:color w:val="000000"/>
                <w:sz w:val="20"/>
                <w:szCs w:val="20"/>
              </w:rPr>
              <w:t xml:space="preserve"> requires Capability 2 processing time according to clause 5.3 in which case the UE may skip decoding of the scheduled PDSCH with C-RNTI, MCS-C-RNTI,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CS-RNTI</w:t>
            </w:r>
            <w:r>
              <w:rPr>
                <w:rFonts w:hint="eastAsia" w:ascii="Times New Roman" w:hAnsi="Times New Roman" w:cs="Times New Roman"/>
                <w:color w:val="FF0000"/>
                <w:sz w:val="20"/>
                <w:szCs w:val="20"/>
                <w:u w:val="single"/>
                <w:lang w:val="en-US" w:eastAsia="zh-CN"/>
              </w:rPr>
              <w:t>,</w:t>
            </w:r>
            <w:r>
              <w:rPr>
                <w:rFonts w:ascii="Times New Roman" w:hAnsi="Times New Roman" w:cs="Times New Roman"/>
                <w:color w:val="FF0000"/>
                <w:sz w:val="20"/>
                <w:szCs w:val="20"/>
                <w:u w:val="single"/>
              </w:rPr>
              <w:t xml:space="preserve"> G-RNTI</w:t>
            </w:r>
            <w:r>
              <w:rPr>
                <w:rFonts w:hint="eastAsia" w:ascii="Times New Roman" w:hAnsi="Times New Roman" w:cs="Times New Roman"/>
                <w:color w:val="FF0000"/>
                <w:sz w:val="20"/>
                <w:szCs w:val="20"/>
                <w:u w:val="single"/>
                <w:lang w:val="en-US" w:eastAsia="zh-CN"/>
              </w:rPr>
              <w:t xml:space="preserve"> or G-CS-RNTI</w:t>
            </w:r>
            <w:r>
              <w:rPr>
                <w:rFonts w:ascii="Times New Roman" w:hAnsi="Times New Roman" w:cs="Times New Roman"/>
                <w:color w:val="000000"/>
                <w:sz w:val="20"/>
                <w:szCs w:val="20"/>
              </w:rPr>
              <w:t xml:space="preserve">. </w:t>
            </w:r>
          </w:p>
          <w:p>
            <w:pPr>
              <w:spacing w:before="0" w:after="120" w:afterLines="5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On a frequency range 2 cell, the UE is not expected to decode a PDSCH scheduled with C-RNTI, MCS-C-RNTI, </w:t>
            </w:r>
            <w:r>
              <w:rPr>
                <w:rFonts w:ascii="Times New Roman" w:hAnsi="Times New Roman" w:cs="Times New Roman"/>
                <w:strike/>
                <w:color w:val="FF0000"/>
                <w:sz w:val="20"/>
                <w:szCs w:val="20"/>
              </w:rPr>
              <w:t xml:space="preserve">or </w:t>
            </w:r>
            <w:r>
              <w:rPr>
                <w:rFonts w:ascii="Times New Roman" w:hAnsi="Times New Roman" w:cs="Times New Roman"/>
                <w:color w:val="000000"/>
                <w:sz w:val="20"/>
                <w:szCs w:val="20"/>
              </w:rPr>
              <w:t>CS-RNTI</w:t>
            </w:r>
            <w:r>
              <w:rPr>
                <w:rFonts w:hint="eastAsia" w:ascii="Times New Roman" w:hAnsi="Times New Roman" w:cs="Times New Roman"/>
                <w:color w:val="FF0000"/>
                <w:sz w:val="20"/>
                <w:szCs w:val="20"/>
                <w:u w:val="single"/>
                <w:lang w:val="en-US" w:eastAsia="zh-CN"/>
              </w:rPr>
              <w:t>,</w:t>
            </w:r>
            <w:r>
              <w:rPr>
                <w:rFonts w:ascii="Times New Roman" w:hAnsi="Times New Roman" w:cs="Times New Roman"/>
                <w:color w:val="FF0000"/>
                <w:sz w:val="20"/>
                <w:szCs w:val="20"/>
                <w:u w:val="single"/>
              </w:rPr>
              <w:t xml:space="preserve"> G-RNTI</w:t>
            </w:r>
            <w:r>
              <w:rPr>
                <w:rFonts w:hint="eastAsia" w:ascii="Times New Roman" w:hAnsi="Times New Roman" w:cs="Times New Roman"/>
                <w:color w:val="FF0000"/>
                <w:sz w:val="20"/>
                <w:szCs w:val="20"/>
                <w:u w:val="single"/>
                <w:lang w:val="en-US" w:eastAsia="zh-CN"/>
              </w:rPr>
              <w:t xml:space="preserve"> or G-CS-RNTI</w:t>
            </w:r>
            <w:r>
              <w:rPr>
                <w:rFonts w:ascii="Times New Roman" w:hAnsi="Times New Roman" w:cs="Times New Roman"/>
                <w:color w:val="000000"/>
                <w:sz w:val="20"/>
                <w:szCs w:val="20"/>
              </w:rPr>
              <w:t xml:space="preserve"> if in the same cell, during a process of P-RNTI triggered SI acquisition, another PDSCH scheduled with SI-RNTI partially or fully overlap in time. </w:t>
            </w:r>
          </w:p>
          <w:p>
            <w:pPr>
              <w:spacing w:before="0" w:after="120" w:afterLines="50" w:line="240" w:lineRule="auto"/>
              <w:jc w:val="center"/>
              <w:rPr>
                <w:rFonts w:ascii="New York" w:hAnsi="New York"/>
                <w:lang w:val="en-GB"/>
              </w:rPr>
            </w:pPr>
            <w:r>
              <w:rPr>
                <w:b/>
                <w:iCs/>
                <w:color w:val="FF0000"/>
                <w:sz w:val="20"/>
                <w:szCs w:val="20"/>
              </w:rPr>
              <w:t>&lt;Unchanged parts are omitted&gt;</w:t>
            </w:r>
          </w:p>
        </w:tc>
      </w:tr>
    </w:tbl>
    <w:p>
      <w:pPr>
        <w:spacing w:after="180"/>
        <w:rPr>
          <w:rFonts w:ascii="Times New Roman" w:hAnsi="Times New Roman" w:cs="Times New Roman"/>
          <w:b/>
          <w:i/>
          <w:sz w:val="20"/>
          <w:szCs w:val="20"/>
        </w:rPr>
      </w:pPr>
    </w:p>
    <w:p>
      <w:pPr>
        <w:spacing w:after="180"/>
        <w:rPr>
          <w:rFonts w:ascii="Times New Roman" w:hAnsi="Times New Roman" w:cs="Times New Roman"/>
          <w:b/>
          <w:i/>
          <w:sz w:val="20"/>
          <w:szCs w:val="21"/>
          <w:lang w:val="en-GB"/>
        </w:rPr>
      </w:pPr>
    </w:p>
    <w:p>
      <w:pPr>
        <w:pStyle w:val="2"/>
        <w:rPr>
          <w:lang w:eastAsia="zh-CN"/>
        </w:rPr>
      </w:pPr>
      <w:r>
        <w:rPr>
          <w:rFonts w:hint="eastAsia"/>
          <w:lang w:eastAsia="zh-CN"/>
        </w:rPr>
        <w:t>R</w:t>
      </w:r>
      <w:r>
        <w:rPr>
          <w:lang w:eastAsia="zh-CN"/>
        </w:rPr>
        <w:t>eference</w:t>
      </w:r>
    </w:p>
    <w:p>
      <w:pPr>
        <w:pStyle w:val="126"/>
        <w:rPr>
          <w:rFonts w:ascii="Times New Roman" w:hAnsi="Times New Roman" w:cs="Times New Roman"/>
          <w:sz w:val="20"/>
          <w:szCs w:val="20"/>
        </w:rPr>
      </w:pPr>
      <w:r>
        <w:rPr>
          <w:rFonts w:ascii="Times New Roman" w:hAnsi="Times New Roman" w:cs="Times New Roman"/>
          <w:sz w:val="20"/>
          <w:szCs w:val="20"/>
        </w:rPr>
        <w:t>RP-201038, WID revision: NR Multicast and Broadcast Services, RAN#88e.</w:t>
      </w:r>
    </w:p>
    <w:p>
      <w:pPr>
        <w:pStyle w:val="126"/>
        <w:rPr>
          <w:rFonts w:ascii="Times New Roman" w:hAnsi="Times New Roman" w:cs="Times New Roman"/>
          <w:sz w:val="20"/>
          <w:szCs w:val="20"/>
        </w:rPr>
      </w:pPr>
      <w:bookmarkStart w:id="31" w:name="OLE_LINK1"/>
      <w:bookmarkStart w:id="32" w:name="OLE_LINK2"/>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"../Docs/R1-2112830.zip" </w:instrText>
      </w:r>
      <w:r>
        <w:rPr>
          <w:rFonts w:ascii="Times New Roman" w:hAnsi="Times New Roman" w:cs="Times New Roman"/>
          <w:sz w:val="20"/>
          <w:szCs w:val="20"/>
        </w:rPr>
        <w:fldChar w:fldCharType="separate"/>
      </w:r>
      <w:r>
        <w:rPr>
          <w:rFonts w:ascii="Times New Roman" w:hAnsi="Times New Roman" w:cs="Times New Roman"/>
          <w:sz w:val="20"/>
          <w:szCs w:val="20"/>
        </w:rPr>
        <w:t>R1-2112830</w:t>
      </w:r>
      <w:r>
        <w:rPr>
          <w:rFonts w:ascii="Times New Roman" w:hAnsi="Times New Roman" w:cs="Times New Roman"/>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t>Summary#5 on mechanisms to support group scheduling for RRC_CONNECTED UEs for NR MBS</w:t>
      </w:r>
      <w:r>
        <w:rPr>
          <w:rFonts w:ascii="Times New Roman" w:hAnsi="Times New Roman" w:cs="Times New Roman"/>
          <w:sz w:val="20"/>
          <w:szCs w:val="20"/>
        </w:rPr>
        <w:tab/>
      </w:r>
      <w:r>
        <w:rPr>
          <w:rFonts w:ascii="Times New Roman" w:hAnsi="Times New Roman" w:cs="Times New Roman"/>
          <w:sz w:val="20"/>
          <w:szCs w:val="20"/>
        </w:rPr>
        <w:t>Moderator (CMCC)</w:t>
      </w:r>
    </w:p>
    <w:p>
      <w:pPr>
        <w:pStyle w:val="126"/>
        <w:rPr>
          <w:rFonts w:ascii="Times New Roman" w:hAnsi="Times New Roman" w:cs="Times New Roman"/>
          <w:sz w:val="20"/>
          <w:szCs w:val="20"/>
        </w:rPr>
      </w:pPr>
      <w:r>
        <w:rPr>
          <w:rFonts w:ascii="Times New Roman" w:hAnsi="Times New Roman" w:cs="Times New Roman"/>
          <w:sz w:val="20"/>
          <w:szCs w:val="20"/>
        </w:rPr>
        <w:t>R1-2200009, LS on MBS broadcast reception on SCell and non-serving cell, RAN2 Meeting #116-e.</w:t>
      </w:r>
    </w:p>
    <w:p>
      <w:pPr>
        <w:pStyle w:val="126"/>
        <w:rPr>
          <w:rFonts w:ascii="Times New Roman" w:hAnsi="Times New Roman" w:cs="Times New Roman"/>
          <w:sz w:val="20"/>
          <w:szCs w:val="20"/>
        </w:rPr>
      </w:pPr>
      <w:r>
        <w:rPr>
          <w:rFonts w:hint="eastAsia" w:ascii="Times New Roman" w:hAnsi="Times New Roman" w:cs="Times New Roman"/>
          <w:sz w:val="20"/>
          <w:szCs w:val="20"/>
        </w:rPr>
        <w:t xml:space="preserve">3GPP </w:t>
      </w:r>
      <w:r>
        <w:rPr>
          <w:rFonts w:ascii="Times New Roman" w:hAnsi="Times New Roman" w:cs="Times New Roman"/>
          <w:sz w:val="20"/>
          <w:szCs w:val="20"/>
        </w:rPr>
        <w:t>TS 38.21</w:t>
      </w:r>
      <w:r>
        <w:rPr>
          <w:rFonts w:hint="eastAsia" w:ascii="Times New Roman" w:hAnsi="Times New Roman" w:cs="Times New Roman"/>
          <w:sz w:val="20"/>
          <w:szCs w:val="20"/>
        </w:rPr>
        <w:t>3</w:t>
      </w:r>
      <w:r>
        <w:rPr>
          <w:rFonts w:ascii="Times New Roman" w:hAnsi="Times New Roman" w:cs="Times New Roman"/>
          <w:sz w:val="20"/>
          <w:szCs w:val="20"/>
        </w:rPr>
        <w:t xml:space="preserve"> h00</w:t>
      </w:r>
      <w:r>
        <w:rPr>
          <w:rFonts w:hint="eastAsia" w:ascii="Times New Roman" w:hAnsi="Times New Roman" w:cs="Times New Roman"/>
          <w:sz w:val="20"/>
          <w:szCs w:val="20"/>
        </w:rPr>
        <w:t>.</w:t>
      </w:r>
    </w:p>
    <w:p>
      <w:pPr>
        <w:pStyle w:val="126"/>
        <w:rPr>
          <w:rFonts w:ascii="Times New Roman" w:hAnsi="Times New Roman" w:cs="Times New Roman"/>
          <w:sz w:val="20"/>
          <w:szCs w:val="20"/>
        </w:rPr>
      </w:pPr>
      <w:r>
        <w:rPr>
          <w:rFonts w:ascii="Times New Roman" w:hAnsi="Times New Roman" w:cs="Times New Roman"/>
          <w:sz w:val="20"/>
          <w:szCs w:val="20"/>
        </w:rPr>
        <w:t>3GPP RAN1#10</w:t>
      </w:r>
      <w:r>
        <w:rPr>
          <w:rFonts w:hint="eastAsia" w:ascii="Times New Roman" w:hAnsi="Times New Roman" w:cs="Times New Roman"/>
          <w:sz w:val="20"/>
          <w:szCs w:val="20"/>
        </w:rPr>
        <w:t>6</w:t>
      </w:r>
      <w:r>
        <w:rPr>
          <w:rFonts w:ascii="Times New Roman" w:hAnsi="Times New Roman" w:cs="Times New Roman"/>
          <w:sz w:val="20"/>
          <w:szCs w:val="20"/>
        </w:rPr>
        <w:t>-e, Chairman’s notes.</w:t>
      </w:r>
    </w:p>
    <w:p>
      <w:pPr>
        <w:pStyle w:val="126"/>
        <w:rPr>
          <w:rFonts w:ascii="Times New Roman" w:hAnsi="Times New Roman" w:cs="Times New Roman"/>
          <w:sz w:val="20"/>
          <w:szCs w:val="20"/>
        </w:rPr>
      </w:pPr>
      <w:r>
        <w:rPr>
          <w:rFonts w:hint="eastAsia" w:ascii="Times New Roman" w:hAnsi="Times New Roman" w:cs="Times New Roman"/>
          <w:sz w:val="20"/>
          <w:szCs w:val="20"/>
        </w:rPr>
        <w:t xml:space="preserve">3GPP </w:t>
      </w:r>
      <w:r>
        <w:rPr>
          <w:rFonts w:ascii="Times New Roman" w:hAnsi="Times New Roman" w:cs="Times New Roman"/>
          <w:sz w:val="20"/>
          <w:szCs w:val="20"/>
        </w:rPr>
        <w:t>TS 38.212 h00</w:t>
      </w:r>
      <w:r>
        <w:rPr>
          <w:rFonts w:hint="eastAsia" w:ascii="Times New Roman" w:hAnsi="Times New Roman" w:cs="Times New Roman"/>
          <w:sz w:val="20"/>
          <w:szCs w:val="20"/>
        </w:rPr>
        <w:t>.</w:t>
      </w:r>
    </w:p>
    <w:p>
      <w:pPr>
        <w:pStyle w:val="126"/>
        <w:rPr>
          <w:rFonts w:ascii="Times New Roman" w:hAnsi="Times New Roman" w:cs="Times New Roman"/>
          <w:sz w:val="20"/>
          <w:szCs w:val="20"/>
        </w:rPr>
      </w:pPr>
      <w:r>
        <w:rPr>
          <w:rFonts w:ascii="Times New Roman" w:hAnsi="Times New Roman" w:cs="Times New Roman"/>
          <w:sz w:val="20"/>
          <w:szCs w:val="20"/>
        </w:rPr>
        <w:t>3GPP RAN1#10</w:t>
      </w:r>
      <w:r>
        <w:rPr>
          <w:rFonts w:hint="eastAsia" w:ascii="Times New Roman" w:hAnsi="Times New Roman" w:cs="Times New Roman"/>
          <w:sz w:val="20"/>
          <w:szCs w:val="20"/>
        </w:rPr>
        <w:t>7</w:t>
      </w:r>
      <w:r>
        <w:rPr>
          <w:rFonts w:ascii="Times New Roman" w:hAnsi="Times New Roman" w:cs="Times New Roman"/>
          <w:sz w:val="20"/>
          <w:szCs w:val="20"/>
        </w:rPr>
        <w:t>-e, Chairman’s notes.</w:t>
      </w:r>
    </w:p>
    <w:p>
      <w:pPr>
        <w:pStyle w:val="126"/>
        <w:rPr>
          <w:rFonts w:ascii="Times New Roman" w:hAnsi="Times New Roman" w:cs="Times New Roman"/>
          <w:sz w:val="20"/>
          <w:szCs w:val="20"/>
        </w:rPr>
      </w:pPr>
      <w:bookmarkStart w:id="33" w:name="OLE_LINK33"/>
      <w:r>
        <w:rPr>
          <w:rFonts w:hint="eastAsia" w:ascii="Times New Roman" w:hAnsi="Times New Roman" w:cs="Times New Roman"/>
          <w:sz w:val="20"/>
          <w:szCs w:val="20"/>
        </w:rPr>
        <w:t xml:space="preserve">3GPP </w:t>
      </w:r>
      <w:r>
        <w:rPr>
          <w:rFonts w:ascii="Times New Roman" w:hAnsi="Times New Roman" w:cs="Times New Roman"/>
          <w:sz w:val="20"/>
          <w:szCs w:val="20"/>
        </w:rPr>
        <w:t>TS 38.21</w:t>
      </w:r>
      <w:r>
        <w:rPr>
          <w:rFonts w:hint="eastAsia" w:ascii="Times New Roman" w:hAnsi="Times New Roman" w:cs="Times New Roman"/>
          <w:sz w:val="20"/>
          <w:szCs w:val="20"/>
        </w:rPr>
        <w:t>4</w:t>
      </w:r>
      <w:r>
        <w:rPr>
          <w:rFonts w:ascii="Times New Roman" w:hAnsi="Times New Roman" w:cs="Times New Roman"/>
          <w:sz w:val="20"/>
          <w:szCs w:val="20"/>
        </w:rPr>
        <w:t xml:space="preserve"> h00</w:t>
      </w:r>
      <w:r>
        <w:rPr>
          <w:rFonts w:hint="eastAsia" w:ascii="Times New Roman" w:hAnsi="Times New Roman" w:cs="Times New Roman"/>
          <w:sz w:val="20"/>
          <w:szCs w:val="20"/>
        </w:rPr>
        <w:t>.</w:t>
      </w:r>
    </w:p>
    <w:p>
      <w:pPr>
        <w:pStyle w:val="126"/>
        <w:rPr>
          <w:rFonts w:ascii="Times New Roman" w:hAnsi="Times New Roman" w:cs="Times New Roman"/>
          <w:sz w:val="20"/>
          <w:szCs w:val="20"/>
        </w:rPr>
      </w:pPr>
      <w:r>
        <w:rPr>
          <w:rFonts w:ascii="Times New Roman" w:hAnsi="Times New Roman" w:cs="Times New Roman"/>
          <w:sz w:val="20"/>
          <w:szCs w:val="20"/>
        </w:rPr>
        <w:t>R1-2</w:t>
      </w:r>
      <w:r>
        <w:rPr>
          <w:rFonts w:hint="eastAsia" w:ascii="Times New Roman" w:hAnsi="Times New Roman" w:cs="Times New Roman"/>
          <w:sz w:val="20"/>
          <w:szCs w:val="20"/>
        </w:rPr>
        <w:t>2</w:t>
      </w:r>
      <w:r>
        <w:rPr>
          <w:rFonts w:ascii="Times New Roman" w:hAnsi="Times New Roman" w:cs="Times New Roman"/>
          <w:sz w:val="20"/>
          <w:szCs w:val="20"/>
        </w:rPr>
        <w:t>0</w:t>
      </w:r>
      <w:r>
        <w:rPr>
          <w:rFonts w:hint="eastAsia" w:ascii="Times New Roman" w:hAnsi="Times New Roman" w:cs="Times New Roman"/>
          <w:sz w:val="20"/>
          <w:szCs w:val="20"/>
        </w:rPr>
        <w:t>0119</w:t>
      </w:r>
      <w:r>
        <w:rPr>
          <w:rFonts w:ascii="Times New Roman" w:hAnsi="Times New Roman" w:cs="Times New Roman"/>
          <w:sz w:val="20"/>
          <w:szCs w:val="20"/>
        </w:rPr>
        <w:t xml:space="preserve">, Discussion on basic Functions for Broadcast or Multicast for RRC_IDLE or RRC_INACTIVE UEs, </w:t>
      </w:r>
      <w:r>
        <w:rPr>
          <w:rFonts w:hint="eastAsia" w:ascii="Times New Roman" w:hAnsi="Times New Roman" w:cs="Times New Roman"/>
          <w:sz w:val="20"/>
          <w:szCs w:val="20"/>
        </w:rPr>
        <w:t>ZTE</w:t>
      </w:r>
      <w:r>
        <w:rPr>
          <w:rFonts w:ascii="Times New Roman" w:hAnsi="Times New Roman" w:cs="Times New Roman"/>
          <w:sz w:val="20"/>
          <w:szCs w:val="20"/>
        </w:rPr>
        <w:t>.</w:t>
      </w:r>
      <w:bookmarkEnd w:id="31"/>
      <w:bookmarkEnd w:id="32"/>
      <w:bookmarkEnd w:id="33"/>
      <w:bookmarkStart w:id="34" w:name="_GoBack"/>
      <w:bookmarkEnd w:id="34"/>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Times New Roman"/>
    <w:panose1 w:val="02010609060101010101"/>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50184"/>
    <w:multiLevelType w:val="multilevel"/>
    <w:tmpl w:val="07F501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716"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21932E41"/>
    <w:multiLevelType w:val="multilevel"/>
    <w:tmpl w:val="21932E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5256B31F"/>
    <w:multiLevelType w:val="singleLevel"/>
    <w:tmpl w:val="5256B31F"/>
    <w:lvl w:ilvl="0" w:tentative="0">
      <w:start w:val="1"/>
      <w:numFmt w:val="bullet"/>
      <w:lvlText w:val=""/>
      <w:lvlJc w:val="left"/>
      <w:pPr>
        <w:ind w:left="42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5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8"/>
  </w:num>
  <w:num w:numId="4">
    <w:abstractNumId w:val="5"/>
  </w:num>
  <w:num w:numId="5">
    <w:abstractNumId w:val="11"/>
  </w:num>
  <w:num w:numId="6">
    <w:abstractNumId w:val="7"/>
  </w:num>
  <w:num w:numId="7">
    <w:abstractNumId w:val="4"/>
  </w:num>
  <w:num w:numId="8">
    <w:abstractNumId w:val="10"/>
  </w:num>
  <w:num w:numId="9">
    <w:abstractNumId w:val="9"/>
  </w:num>
  <w:num w:numId="10">
    <w:abstractNumId w:val="6"/>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5B9"/>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ED"/>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299"/>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293"/>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C1"/>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09D"/>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4D"/>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CBF"/>
    <w:rsid w:val="000B0E8D"/>
    <w:rsid w:val="000B10AB"/>
    <w:rsid w:val="000B10E2"/>
    <w:rsid w:val="000B130E"/>
    <w:rsid w:val="000B1841"/>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715"/>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79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2"/>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6FA5"/>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9ED"/>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240"/>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235"/>
    <w:rsid w:val="001738A5"/>
    <w:rsid w:val="00173A00"/>
    <w:rsid w:val="00173B14"/>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3A"/>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FCA"/>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46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7B"/>
    <w:rsid w:val="001D6796"/>
    <w:rsid w:val="001D6E61"/>
    <w:rsid w:val="001D6F30"/>
    <w:rsid w:val="001D7260"/>
    <w:rsid w:val="001D7419"/>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701"/>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A29"/>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B59"/>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C40"/>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07D"/>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7BB"/>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BDB"/>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45F"/>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BC4"/>
    <w:rsid w:val="00293C49"/>
    <w:rsid w:val="00294266"/>
    <w:rsid w:val="002944CA"/>
    <w:rsid w:val="00294504"/>
    <w:rsid w:val="00294722"/>
    <w:rsid w:val="00294AB1"/>
    <w:rsid w:val="00294C8C"/>
    <w:rsid w:val="00295226"/>
    <w:rsid w:val="002953D0"/>
    <w:rsid w:val="00295802"/>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16B"/>
    <w:rsid w:val="002B453B"/>
    <w:rsid w:val="002B4C39"/>
    <w:rsid w:val="002B567F"/>
    <w:rsid w:val="002B601A"/>
    <w:rsid w:val="002B61F1"/>
    <w:rsid w:val="002B64FE"/>
    <w:rsid w:val="002B694E"/>
    <w:rsid w:val="002B6D31"/>
    <w:rsid w:val="002B70A2"/>
    <w:rsid w:val="002B7134"/>
    <w:rsid w:val="002B7688"/>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BBD"/>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18"/>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C7E"/>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734"/>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76"/>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1AD"/>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277"/>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174"/>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033"/>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44F"/>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A52"/>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6A9"/>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4DD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5CA"/>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C7"/>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B21"/>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D86"/>
    <w:rsid w:val="00494E75"/>
    <w:rsid w:val="00495071"/>
    <w:rsid w:val="004961DB"/>
    <w:rsid w:val="0049653E"/>
    <w:rsid w:val="00496BEF"/>
    <w:rsid w:val="00496D90"/>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3C"/>
    <w:rsid w:val="004B795F"/>
    <w:rsid w:val="004B7BA5"/>
    <w:rsid w:val="004C0346"/>
    <w:rsid w:val="004C0B5B"/>
    <w:rsid w:val="004C0B9A"/>
    <w:rsid w:val="004C0C26"/>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05"/>
    <w:rsid w:val="004D2E57"/>
    <w:rsid w:val="004D3012"/>
    <w:rsid w:val="004D30AD"/>
    <w:rsid w:val="004D3251"/>
    <w:rsid w:val="004D3403"/>
    <w:rsid w:val="004D39CA"/>
    <w:rsid w:val="004D3E93"/>
    <w:rsid w:val="004D40D5"/>
    <w:rsid w:val="004D4797"/>
    <w:rsid w:val="004D4968"/>
    <w:rsid w:val="004D4A6C"/>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0FE0"/>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A92"/>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0CAE"/>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3E0"/>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E6"/>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6F98"/>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3DB8"/>
    <w:rsid w:val="005D46E9"/>
    <w:rsid w:val="005D5012"/>
    <w:rsid w:val="005D5B70"/>
    <w:rsid w:val="005D5E46"/>
    <w:rsid w:val="005D609E"/>
    <w:rsid w:val="005D6427"/>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5DA"/>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91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541"/>
    <w:rsid w:val="00624B23"/>
    <w:rsid w:val="00624C2C"/>
    <w:rsid w:val="00624C6E"/>
    <w:rsid w:val="00624FB3"/>
    <w:rsid w:val="00624FF1"/>
    <w:rsid w:val="00625494"/>
    <w:rsid w:val="0062587D"/>
    <w:rsid w:val="00625B24"/>
    <w:rsid w:val="0062657C"/>
    <w:rsid w:val="00626869"/>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0A81"/>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094"/>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44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E64"/>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891"/>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A69"/>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3E8"/>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E1"/>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A6B"/>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023"/>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79A"/>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A8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441"/>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301"/>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B2"/>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3BD"/>
    <w:rsid w:val="00855CA7"/>
    <w:rsid w:val="00855D30"/>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9B3"/>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D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1FB"/>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08"/>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FE7"/>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86"/>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122"/>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AFE"/>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0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9DF"/>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9"/>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79"/>
    <w:rsid w:val="00A179CC"/>
    <w:rsid w:val="00A17FA0"/>
    <w:rsid w:val="00A20232"/>
    <w:rsid w:val="00A205BF"/>
    <w:rsid w:val="00A205D4"/>
    <w:rsid w:val="00A20D59"/>
    <w:rsid w:val="00A20E24"/>
    <w:rsid w:val="00A2104B"/>
    <w:rsid w:val="00A210E9"/>
    <w:rsid w:val="00A214CD"/>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66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60"/>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5A"/>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79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692"/>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5D6"/>
    <w:rsid w:val="00AB57AD"/>
    <w:rsid w:val="00AB583A"/>
    <w:rsid w:val="00AB5E39"/>
    <w:rsid w:val="00AB607B"/>
    <w:rsid w:val="00AB642C"/>
    <w:rsid w:val="00AB644A"/>
    <w:rsid w:val="00AB6458"/>
    <w:rsid w:val="00AB6C44"/>
    <w:rsid w:val="00AB6CA0"/>
    <w:rsid w:val="00AB76D5"/>
    <w:rsid w:val="00AB7787"/>
    <w:rsid w:val="00AB78AC"/>
    <w:rsid w:val="00AB790B"/>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0CA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4A7"/>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3FBC"/>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6CF"/>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79F"/>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669"/>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C4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3F7D"/>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1B7"/>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C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A1D"/>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79"/>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A53"/>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53D"/>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6E4"/>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5D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AEE"/>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D8"/>
    <w:rsid w:val="00D14204"/>
    <w:rsid w:val="00D14728"/>
    <w:rsid w:val="00D1478F"/>
    <w:rsid w:val="00D14BEC"/>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09"/>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A95"/>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442"/>
    <w:rsid w:val="00D6278F"/>
    <w:rsid w:val="00D62949"/>
    <w:rsid w:val="00D629D3"/>
    <w:rsid w:val="00D62DEC"/>
    <w:rsid w:val="00D62E00"/>
    <w:rsid w:val="00D63BAD"/>
    <w:rsid w:val="00D63D97"/>
    <w:rsid w:val="00D6410E"/>
    <w:rsid w:val="00D6420A"/>
    <w:rsid w:val="00D643A8"/>
    <w:rsid w:val="00D643B5"/>
    <w:rsid w:val="00D6447E"/>
    <w:rsid w:val="00D645BF"/>
    <w:rsid w:val="00D647F9"/>
    <w:rsid w:val="00D6485C"/>
    <w:rsid w:val="00D64CB8"/>
    <w:rsid w:val="00D65188"/>
    <w:rsid w:val="00D65404"/>
    <w:rsid w:val="00D6575A"/>
    <w:rsid w:val="00D65837"/>
    <w:rsid w:val="00D65DD6"/>
    <w:rsid w:val="00D65DEE"/>
    <w:rsid w:val="00D66008"/>
    <w:rsid w:val="00D66022"/>
    <w:rsid w:val="00D66065"/>
    <w:rsid w:val="00D66C66"/>
    <w:rsid w:val="00D66DAA"/>
    <w:rsid w:val="00D671EF"/>
    <w:rsid w:val="00D67888"/>
    <w:rsid w:val="00D67A2E"/>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02B"/>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51C"/>
    <w:rsid w:val="00DE6634"/>
    <w:rsid w:val="00DE67AE"/>
    <w:rsid w:val="00DE72A5"/>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4"/>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6EBF"/>
    <w:rsid w:val="00E47D5F"/>
    <w:rsid w:val="00E47D96"/>
    <w:rsid w:val="00E47DF6"/>
    <w:rsid w:val="00E50344"/>
    <w:rsid w:val="00E507CB"/>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7DB"/>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5A7"/>
    <w:rsid w:val="00E606AC"/>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329"/>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CDD"/>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BED"/>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AD"/>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54F"/>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24B"/>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54D"/>
    <w:rsid w:val="00F15CF3"/>
    <w:rsid w:val="00F15F83"/>
    <w:rsid w:val="00F160CF"/>
    <w:rsid w:val="00F165FF"/>
    <w:rsid w:val="00F1675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8B8"/>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722"/>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979"/>
    <w:rsid w:val="00F90BE4"/>
    <w:rsid w:val="00F90C86"/>
    <w:rsid w:val="00F90CDA"/>
    <w:rsid w:val="00F90F6C"/>
    <w:rsid w:val="00F90FD6"/>
    <w:rsid w:val="00F910E4"/>
    <w:rsid w:val="00F915AB"/>
    <w:rsid w:val="00F9174D"/>
    <w:rsid w:val="00F91906"/>
    <w:rsid w:val="00F91932"/>
    <w:rsid w:val="00F91CA2"/>
    <w:rsid w:val="00F91CEE"/>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3FA"/>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126"/>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7D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1CE16FC"/>
    <w:rsid w:val="022B6851"/>
    <w:rsid w:val="024C3C00"/>
    <w:rsid w:val="0284643E"/>
    <w:rsid w:val="035233C4"/>
    <w:rsid w:val="03532C3F"/>
    <w:rsid w:val="039A6A0A"/>
    <w:rsid w:val="03B25C4C"/>
    <w:rsid w:val="03E437CC"/>
    <w:rsid w:val="03F30D80"/>
    <w:rsid w:val="03F94E83"/>
    <w:rsid w:val="03FC4856"/>
    <w:rsid w:val="042D1283"/>
    <w:rsid w:val="04A20E41"/>
    <w:rsid w:val="04BB4899"/>
    <w:rsid w:val="067D4C1C"/>
    <w:rsid w:val="06B127E5"/>
    <w:rsid w:val="070F3FD4"/>
    <w:rsid w:val="072F2729"/>
    <w:rsid w:val="07414615"/>
    <w:rsid w:val="07B333A2"/>
    <w:rsid w:val="07C21FA9"/>
    <w:rsid w:val="07EE3059"/>
    <w:rsid w:val="084A7ABD"/>
    <w:rsid w:val="09484AF3"/>
    <w:rsid w:val="0957797D"/>
    <w:rsid w:val="0972706B"/>
    <w:rsid w:val="099D7DB8"/>
    <w:rsid w:val="09C21BB6"/>
    <w:rsid w:val="0A867EAB"/>
    <w:rsid w:val="0AFC60B7"/>
    <w:rsid w:val="0B4B377E"/>
    <w:rsid w:val="0B514FB9"/>
    <w:rsid w:val="0B747BC3"/>
    <w:rsid w:val="0B98395B"/>
    <w:rsid w:val="0BAD7041"/>
    <w:rsid w:val="0BB7752A"/>
    <w:rsid w:val="0C6F5654"/>
    <w:rsid w:val="0C977AD2"/>
    <w:rsid w:val="0CCF5129"/>
    <w:rsid w:val="0D132BA9"/>
    <w:rsid w:val="0D205DCE"/>
    <w:rsid w:val="0D660AC2"/>
    <w:rsid w:val="0D672BF6"/>
    <w:rsid w:val="0DB26FF1"/>
    <w:rsid w:val="0DE7074D"/>
    <w:rsid w:val="0DF11070"/>
    <w:rsid w:val="0E0306D9"/>
    <w:rsid w:val="0E120AD5"/>
    <w:rsid w:val="0EB06FFE"/>
    <w:rsid w:val="0EDB2DF8"/>
    <w:rsid w:val="0F2763FC"/>
    <w:rsid w:val="0F3206B3"/>
    <w:rsid w:val="0FD56021"/>
    <w:rsid w:val="100F384D"/>
    <w:rsid w:val="10150A41"/>
    <w:rsid w:val="1081223B"/>
    <w:rsid w:val="10F10608"/>
    <w:rsid w:val="11164EA6"/>
    <w:rsid w:val="111660F3"/>
    <w:rsid w:val="122307BA"/>
    <w:rsid w:val="1257267A"/>
    <w:rsid w:val="128B56E2"/>
    <w:rsid w:val="12922AC5"/>
    <w:rsid w:val="12A472D8"/>
    <w:rsid w:val="12FE321B"/>
    <w:rsid w:val="130859B8"/>
    <w:rsid w:val="1334448E"/>
    <w:rsid w:val="13520893"/>
    <w:rsid w:val="135F44B9"/>
    <w:rsid w:val="137C5C5A"/>
    <w:rsid w:val="13B85489"/>
    <w:rsid w:val="13DD7F80"/>
    <w:rsid w:val="13FE54BA"/>
    <w:rsid w:val="14130C89"/>
    <w:rsid w:val="141F2191"/>
    <w:rsid w:val="14C026FB"/>
    <w:rsid w:val="1575AEB2"/>
    <w:rsid w:val="161727E9"/>
    <w:rsid w:val="164F7F6D"/>
    <w:rsid w:val="165E068A"/>
    <w:rsid w:val="16B43599"/>
    <w:rsid w:val="16E85745"/>
    <w:rsid w:val="1702D3F2"/>
    <w:rsid w:val="18004A28"/>
    <w:rsid w:val="188D2058"/>
    <w:rsid w:val="18BA7603"/>
    <w:rsid w:val="18FB1712"/>
    <w:rsid w:val="18FD3F86"/>
    <w:rsid w:val="192B740B"/>
    <w:rsid w:val="19393790"/>
    <w:rsid w:val="19497C62"/>
    <w:rsid w:val="1A514204"/>
    <w:rsid w:val="1A73258E"/>
    <w:rsid w:val="1ABB612C"/>
    <w:rsid w:val="1ABC3048"/>
    <w:rsid w:val="1B2E6DC7"/>
    <w:rsid w:val="1B5316CE"/>
    <w:rsid w:val="1B5B6846"/>
    <w:rsid w:val="1B5E59D2"/>
    <w:rsid w:val="1C766428"/>
    <w:rsid w:val="1C8D5767"/>
    <w:rsid w:val="1CC62ECF"/>
    <w:rsid w:val="1CD72E2F"/>
    <w:rsid w:val="1CF04EA4"/>
    <w:rsid w:val="1DA94F98"/>
    <w:rsid w:val="1DD50930"/>
    <w:rsid w:val="1DF407BB"/>
    <w:rsid w:val="1E20214A"/>
    <w:rsid w:val="1E38003B"/>
    <w:rsid w:val="1EEA5326"/>
    <w:rsid w:val="1F850095"/>
    <w:rsid w:val="1FB15761"/>
    <w:rsid w:val="1FB91CD0"/>
    <w:rsid w:val="20910CB1"/>
    <w:rsid w:val="20CD42FE"/>
    <w:rsid w:val="21035A99"/>
    <w:rsid w:val="21282288"/>
    <w:rsid w:val="21932D0C"/>
    <w:rsid w:val="22414886"/>
    <w:rsid w:val="2299208A"/>
    <w:rsid w:val="22F56CAE"/>
    <w:rsid w:val="233B7A0C"/>
    <w:rsid w:val="235B50BD"/>
    <w:rsid w:val="23680C07"/>
    <w:rsid w:val="23993500"/>
    <w:rsid w:val="239E142D"/>
    <w:rsid w:val="23DF4E8F"/>
    <w:rsid w:val="245870DE"/>
    <w:rsid w:val="246447BE"/>
    <w:rsid w:val="247247A7"/>
    <w:rsid w:val="2473146A"/>
    <w:rsid w:val="250766AB"/>
    <w:rsid w:val="26735A19"/>
    <w:rsid w:val="26D47A7B"/>
    <w:rsid w:val="27066A25"/>
    <w:rsid w:val="2711118C"/>
    <w:rsid w:val="274C02A8"/>
    <w:rsid w:val="27C5366D"/>
    <w:rsid w:val="27DD67CA"/>
    <w:rsid w:val="281C14AA"/>
    <w:rsid w:val="28690808"/>
    <w:rsid w:val="28B07E55"/>
    <w:rsid w:val="28B54AA2"/>
    <w:rsid w:val="28D96A7B"/>
    <w:rsid w:val="28E57E0E"/>
    <w:rsid w:val="28F06E0A"/>
    <w:rsid w:val="294D6347"/>
    <w:rsid w:val="29510553"/>
    <w:rsid w:val="2A0F0B23"/>
    <w:rsid w:val="2A2F579D"/>
    <w:rsid w:val="2AFE2B7E"/>
    <w:rsid w:val="2BE60507"/>
    <w:rsid w:val="2C1E2154"/>
    <w:rsid w:val="2C683D03"/>
    <w:rsid w:val="2C7F1AA4"/>
    <w:rsid w:val="2C843911"/>
    <w:rsid w:val="2D151C84"/>
    <w:rsid w:val="2D242A8D"/>
    <w:rsid w:val="2D376513"/>
    <w:rsid w:val="2DC863F1"/>
    <w:rsid w:val="2E592F81"/>
    <w:rsid w:val="2E7E68ED"/>
    <w:rsid w:val="2EB72406"/>
    <w:rsid w:val="2F1F6638"/>
    <w:rsid w:val="2F2367DE"/>
    <w:rsid w:val="2FBC4A23"/>
    <w:rsid w:val="2FC535D7"/>
    <w:rsid w:val="30DF2FED"/>
    <w:rsid w:val="31146CCE"/>
    <w:rsid w:val="31542D3B"/>
    <w:rsid w:val="315D227A"/>
    <w:rsid w:val="317600C8"/>
    <w:rsid w:val="32261D2F"/>
    <w:rsid w:val="327E18A1"/>
    <w:rsid w:val="32832752"/>
    <w:rsid w:val="32FE23BF"/>
    <w:rsid w:val="330E6893"/>
    <w:rsid w:val="333A3BF8"/>
    <w:rsid w:val="33805350"/>
    <w:rsid w:val="33DE0CB9"/>
    <w:rsid w:val="344D5F9B"/>
    <w:rsid w:val="34F617A9"/>
    <w:rsid w:val="3511129D"/>
    <w:rsid w:val="359455FE"/>
    <w:rsid w:val="36CD07B0"/>
    <w:rsid w:val="375C57D7"/>
    <w:rsid w:val="37610D00"/>
    <w:rsid w:val="37DD651E"/>
    <w:rsid w:val="38154A53"/>
    <w:rsid w:val="38BA113F"/>
    <w:rsid w:val="39180E5C"/>
    <w:rsid w:val="3A135075"/>
    <w:rsid w:val="3A6D6B2C"/>
    <w:rsid w:val="3A8424B5"/>
    <w:rsid w:val="3AB31D0C"/>
    <w:rsid w:val="3B1A6964"/>
    <w:rsid w:val="3B4A3B53"/>
    <w:rsid w:val="3B6D4A9C"/>
    <w:rsid w:val="3B76561F"/>
    <w:rsid w:val="3B9A507A"/>
    <w:rsid w:val="3B9B5875"/>
    <w:rsid w:val="3BF47021"/>
    <w:rsid w:val="3C292D1A"/>
    <w:rsid w:val="3C3E35E4"/>
    <w:rsid w:val="3C923082"/>
    <w:rsid w:val="3CFC6B8F"/>
    <w:rsid w:val="3D0354C7"/>
    <w:rsid w:val="3D6E4B6D"/>
    <w:rsid w:val="3D7642C9"/>
    <w:rsid w:val="3D7D25A6"/>
    <w:rsid w:val="3DA0018E"/>
    <w:rsid w:val="3DB11A49"/>
    <w:rsid w:val="3DDA6D42"/>
    <w:rsid w:val="3E7347F4"/>
    <w:rsid w:val="3EF83C43"/>
    <w:rsid w:val="3F01664D"/>
    <w:rsid w:val="3F175FC8"/>
    <w:rsid w:val="3F81729A"/>
    <w:rsid w:val="3F8C7142"/>
    <w:rsid w:val="3FD010A5"/>
    <w:rsid w:val="4067447F"/>
    <w:rsid w:val="407F33BD"/>
    <w:rsid w:val="40850DCD"/>
    <w:rsid w:val="41AC1D9C"/>
    <w:rsid w:val="41C9070F"/>
    <w:rsid w:val="422B1071"/>
    <w:rsid w:val="424140A2"/>
    <w:rsid w:val="4242619A"/>
    <w:rsid w:val="42454C6B"/>
    <w:rsid w:val="4290064C"/>
    <w:rsid w:val="42B20782"/>
    <w:rsid w:val="432F1642"/>
    <w:rsid w:val="43575827"/>
    <w:rsid w:val="43643FD1"/>
    <w:rsid w:val="43AE3949"/>
    <w:rsid w:val="43B77A21"/>
    <w:rsid w:val="44014F41"/>
    <w:rsid w:val="440B31F8"/>
    <w:rsid w:val="44917C93"/>
    <w:rsid w:val="44E87D69"/>
    <w:rsid w:val="44F77BEE"/>
    <w:rsid w:val="45D7624A"/>
    <w:rsid w:val="46123122"/>
    <w:rsid w:val="461E48B8"/>
    <w:rsid w:val="46D41E44"/>
    <w:rsid w:val="47AE2F53"/>
    <w:rsid w:val="48425D75"/>
    <w:rsid w:val="49446ABC"/>
    <w:rsid w:val="496938E0"/>
    <w:rsid w:val="49882B35"/>
    <w:rsid w:val="4A8A7001"/>
    <w:rsid w:val="4AC133DD"/>
    <w:rsid w:val="4B120494"/>
    <w:rsid w:val="4B1E2932"/>
    <w:rsid w:val="4B24544E"/>
    <w:rsid w:val="4B3872E6"/>
    <w:rsid w:val="4B423231"/>
    <w:rsid w:val="4B7C4028"/>
    <w:rsid w:val="4CA149AE"/>
    <w:rsid w:val="4CF9131C"/>
    <w:rsid w:val="4DF51404"/>
    <w:rsid w:val="4E410606"/>
    <w:rsid w:val="4E5633F4"/>
    <w:rsid w:val="4E755485"/>
    <w:rsid w:val="4E7740D9"/>
    <w:rsid w:val="4EAC0AFF"/>
    <w:rsid w:val="4EC2021D"/>
    <w:rsid w:val="4EDB1E3A"/>
    <w:rsid w:val="4F0224EB"/>
    <w:rsid w:val="4F4D031E"/>
    <w:rsid w:val="4FE804F1"/>
    <w:rsid w:val="4FFB0902"/>
    <w:rsid w:val="504B445D"/>
    <w:rsid w:val="50673AD6"/>
    <w:rsid w:val="50681BF9"/>
    <w:rsid w:val="506E6368"/>
    <w:rsid w:val="50AC52E5"/>
    <w:rsid w:val="50FD13B2"/>
    <w:rsid w:val="512500DF"/>
    <w:rsid w:val="51296909"/>
    <w:rsid w:val="51F64F85"/>
    <w:rsid w:val="52FE30BB"/>
    <w:rsid w:val="53206CFD"/>
    <w:rsid w:val="536E79E7"/>
    <w:rsid w:val="54CE2507"/>
    <w:rsid w:val="54DC5FC1"/>
    <w:rsid w:val="54EA76D3"/>
    <w:rsid w:val="55181CD2"/>
    <w:rsid w:val="557F6788"/>
    <w:rsid w:val="55D01D97"/>
    <w:rsid w:val="56002DC1"/>
    <w:rsid w:val="5688047C"/>
    <w:rsid w:val="57244B18"/>
    <w:rsid w:val="57CC6BBF"/>
    <w:rsid w:val="57D00C5F"/>
    <w:rsid w:val="57EF6871"/>
    <w:rsid w:val="58240039"/>
    <w:rsid w:val="58CC33AD"/>
    <w:rsid w:val="595A121E"/>
    <w:rsid w:val="5965185A"/>
    <w:rsid w:val="59C75644"/>
    <w:rsid w:val="5AD85FF5"/>
    <w:rsid w:val="5AE605FA"/>
    <w:rsid w:val="5AF07FF7"/>
    <w:rsid w:val="5AF422E5"/>
    <w:rsid w:val="5B180224"/>
    <w:rsid w:val="5BC11B2A"/>
    <w:rsid w:val="5BF26431"/>
    <w:rsid w:val="5BFF39D0"/>
    <w:rsid w:val="5C2B00CA"/>
    <w:rsid w:val="5C777573"/>
    <w:rsid w:val="5C9B198F"/>
    <w:rsid w:val="5DD132F2"/>
    <w:rsid w:val="5E184F1F"/>
    <w:rsid w:val="5E780DEA"/>
    <w:rsid w:val="5F024C5C"/>
    <w:rsid w:val="5F631FA8"/>
    <w:rsid w:val="5FF34385"/>
    <w:rsid w:val="5FF55C23"/>
    <w:rsid w:val="601F362B"/>
    <w:rsid w:val="60550BA5"/>
    <w:rsid w:val="609C33D4"/>
    <w:rsid w:val="60B12DFA"/>
    <w:rsid w:val="60F317DF"/>
    <w:rsid w:val="60FB021F"/>
    <w:rsid w:val="616F1118"/>
    <w:rsid w:val="6171389F"/>
    <w:rsid w:val="619B0632"/>
    <w:rsid w:val="61BE6D02"/>
    <w:rsid w:val="61DE6FFA"/>
    <w:rsid w:val="62314DFF"/>
    <w:rsid w:val="62597828"/>
    <w:rsid w:val="6326540B"/>
    <w:rsid w:val="637074EC"/>
    <w:rsid w:val="63F07D9D"/>
    <w:rsid w:val="641B2B9E"/>
    <w:rsid w:val="64C93F97"/>
    <w:rsid w:val="64E624A4"/>
    <w:rsid w:val="65507243"/>
    <w:rsid w:val="65576B9C"/>
    <w:rsid w:val="656027FF"/>
    <w:rsid w:val="657C4175"/>
    <w:rsid w:val="65C65D6E"/>
    <w:rsid w:val="65CD3F29"/>
    <w:rsid w:val="66457E51"/>
    <w:rsid w:val="664A2ACC"/>
    <w:rsid w:val="667C770F"/>
    <w:rsid w:val="6680376E"/>
    <w:rsid w:val="66ED31EA"/>
    <w:rsid w:val="67110971"/>
    <w:rsid w:val="676C22D8"/>
    <w:rsid w:val="679F4FED"/>
    <w:rsid w:val="67A4578C"/>
    <w:rsid w:val="680133C6"/>
    <w:rsid w:val="68FB6C90"/>
    <w:rsid w:val="68FF4D66"/>
    <w:rsid w:val="690C3EE6"/>
    <w:rsid w:val="691A3243"/>
    <w:rsid w:val="69227366"/>
    <w:rsid w:val="69427EEB"/>
    <w:rsid w:val="696C42BB"/>
    <w:rsid w:val="698A6B0F"/>
    <w:rsid w:val="69D65ED7"/>
    <w:rsid w:val="6A4D1C3E"/>
    <w:rsid w:val="6A782EAA"/>
    <w:rsid w:val="6AAC450E"/>
    <w:rsid w:val="6AD77215"/>
    <w:rsid w:val="6AF21C9B"/>
    <w:rsid w:val="6B6348AC"/>
    <w:rsid w:val="6B704279"/>
    <w:rsid w:val="6C05408D"/>
    <w:rsid w:val="6C11095F"/>
    <w:rsid w:val="6C325AF0"/>
    <w:rsid w:val="6CAF1357"/>
    <w:rsid w:val="6D020EA1"/>
    <w:rsid w:val="6D207890"/>
    <w:rsid w:val="6D7D4FBF"/>
    <w:rsid w:val="6D95296D"/>
    <w:rsid w:val="6E0F1211"/>
    <w:rsid w:val="6E672028"/>
    <w:rsid w:val="6E6C2E29"/>
    <w:rsid w:val="6FBD0858"/>
    <w:rsid w:val="70386785"/>
    <w:rsid w:val="70D63E03"/>
    <w:rsid w:val="718A57AB"/>
    <w:rsid w:val="71E82A3A"/>
    <w:rsid w:val="71F075C9"/>
    <w:rsid w:val="72C25473"/>
    <w:rsid w:val="72E1752D"/>
    <w:rsid w:val="72FD71CD"/>
    <w:rsid w:val="73195994"/>
    <w:rsid w:val="73A015C2"/>
    <w:rsid w:val="73A913CF"/>
    <w:rsid w:val="73EB1497"/>
    <w:rsid w:val="74000A47"/>
    <w:rsid w:val="745B5A32"/>
    <w:rsid w:val="74885606"/>
    <w:rsid w:val="74996569"/>
    <w:rsid w:val="751115BE"/>
    <w:rsid w:val="754550E4"/>
    <w:rsid w:val="75740E00"/>
    <w:rsid w:val="758528D1"/>
    <w:rsid w:val="75BA583A"/>
    <w:rsid w:val="762D1855"/>
    <w:rsid w:val="763A080C"/>
    <w:rsid w:val="76EB5B39"/>
    <w:rsid w:val="76EE3B47"/>
    <w:rsid w:val="776F4F23"/>
    <w:rsid w:val="78075408"/>
    <w:rsid w:val="78156E78"/>
    <w:rsid w:val="782D5EAF"/>
    <w:rsid w:val="786302A1"/>
    <w:rsid w:val="789F1175"/>
    <w:rsid w:val="78DF3F46"/>
    <w:rsid w:val="7931734A"/>
    <w:rsid w:val="7A4054EB"/>
    <w:rsid w:val="7A611C1A"/>
    <w:rsid w:val="7ADB38D4"/>
    <w:rsid w:val="7D3679B4"/>
    <w:rsid w:val="7DAC4BDB"/>
    <w:rsid w:val="7DD2691C"/>
    <w:rsid w:val="7E334680"/>
    <w:rsid w:val="7E3563A1"/>
    <w:rsid w:val="7E9326F9"/>
    <w:rsid w:val="7E9B1B3F"/>
    <w:rsid w:val="7EC32ACA"/>
    <w:rsid w:val="7EE20452"/>
    <w:rsid w:val="7F020DE2"/>
    <w:rsid w:val="7F395D9C"/>
    <w:rsid w:val="7F9A0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1" w:hanging="431"/>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numId w:val="0"/>
      </w:numPr>
      <w:pBdr>
        <w:top w:val="none" w:color="auto" w:sz="0" w:space="0"/>
      </w:pBdr>
      <w:spacing w:before="180"/>
      <w:ind w:left="576" w:hanging="576"/>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numId w:val="0"/>
      </w:numPr>
      <w:ind w:left="1440" w:hanging="144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qFormat/>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cstheme="minorBidi"/>
      <w:kern w:val="2"/>
      <w:sz w:val="36"/>
      <w:szCs w:val="22"/>
      <w:lang w:val="en-GB" w:eastAsia="en-US"/>
    </w:rPr>
  </w:style>
  <w:style w:type="character" w:customStyle="1" w:styleId="105">
    <w:name w:val="标题 2 Char"/>
    <w:link w:val="3"/>
    <w:qFormat/>
    <w:uiPriority w:val="0"/>
    <w:rPr>
      <w:rFonts w:ascii="Arial" w:hAnsi="Arial" w:cstheme="minorBidi"/>
      <w:kern w:val="2"/>
      <w:sz w:val="32"/>
      <w:szCs w:val="22"/>
      <w:lang w:val="en-GB" w:eastAsia="en-US"/>
    </w:rPr>
  </w:style>
  <w:style w:type="character" w:customStyle="1" w:styleId="106">
    <w:name w:val="标题 3 Char"/>
    <w:link w:val="4"/>
    <w:qFormat/>
    <w:uiPriority w:val="0"/>
    <w:rPr>
      <w:rFonts w:ascii="Arial" w:hAnsi="Arial" w:cstheme="minorBidi"/>
      <w:kern w:val="2"/>
      <w:sz w:val="28"/>
      <w:szCs w:val="22"/>
      <w:lang w:val="en-GB" w:eastAsia="en-US"/>
    </w:rPr>
  </w:style>
  <w:style w:type="character" w:customStyle="1" w:styleId="107">
    <w:name w:val="标题 4 Char"/>
    <w:link w:val="5"/>
    <w:qFormat/>
    <w:uiPriority w:val="0"/>
    <w:rPr>
      <w:rFonts w:ascii="Arial" w:hAnsi="Arial" w:cstheme="minorBidi"/>
      <w:kern w:val="2"/>
      <w:sz w:val="24"/>
      <w:szCs w:val="22"/>
      <w:lang w:val="en-GB" w:eastAsia="en-US"/>
    </w:rPr>
  </w:style>
  <w:style w:type="character" w:customStyle="1" w:styleId="108">
    <w:name w:val="标题 5 Char"/>
    <w:link w:val="6"/>
    <w:qFormat/>
    <w:uiPriority w:val="0"/>
    <w:rPr>
      <w:rFonts w:ascii="Arial" w:hAnsi="Arial" w:cstheme="minorBidi"/>
      <w:kern w:val="2"/>
      <w:sz w:val="22"/>
      <w:szCs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99"/>
    <w:pPr>
      <w:numPr>
        <w:ilvl w:val="0"/>
        <w:numId w:val="9"/>
      </w:numPr>
      <w:tabs>
        <w:tab w:val="left" w:pos="1619"/>
      </w:tabs>
      <w:spacing w:before="60"/>
      <w:ind w:left="1616" w:hanging="357"/>
    </w:pPr>
    <w:rPr>
      <w:b/>
    </w:rPr>
  </w:style>
  <w:style w:type="paragraph" w:customStyle="1" w:styleId="159">
    <w:name w:val="Doc-text2"/>
    <w:basedOn w:val="1"/>
    <w:qFormat/>
    <w:uiPriority w:val="0"/>
    <w:pPr>
      <w:tabs>
        <w:tab w:val="left" w:pos="1622"/>
      </w:tabs>
      <w:ind w:left="1622" w:hanging="363"/>
    </w:pPr>
  </w:style>
  <w:style w:type="paragraph" w:customStyle="1" w:styleId="160">
    <w:name w:val="b1"/>
    <w:basedOn w:val="1"/>
    <w:qFormat/>
    <w:uiPriority w:val="0"/>
    <w:pPr>
      <w:spacing w:before="100" w:beforeAutospacing="1" w:after="100" w:afterAutospacing="1"/>
    </w:pPr>
    <w:rPr>
      <w:rFonts w:eastAsia="Times New Roman"/>
      <w:sz w:val="24"/>
      <w:szCs w:val="24"/>
      <w:lang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6.xml"/><Relationship Id="rId3" Type="http://schemas.openxmlformats.org/officeDocument/2006/relationships/header" Target="header1.xml"/><Relationship Id="rId29" Type="http://schemas.openxmlformats.org/officeDocument/2006/relationships/customXml" Target="../customXml/item5.xml"/><Relationship Id="rId28" Type="http://schemas.openxmlformats.org/officeDocument/2006/relationships/customXml" Target="../customXml/item4.xml"/><Relationship Id="rId27" Type="http://schemas.openxmlformats.org/officeDocument/2006/relationships/customXml" Target="../customXml/item3.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9CE62-2250-4806-8096-BC482C11E08D}">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9</Pages>
  <Words>2878</Words>
  <Characters>16410</Characters>
  <Lines>136</Lines>
  <Paragraphs>38</Paragraphs>
  <TotalTime>0</TotalTime>
  <ScaleCrop>false</ScaleCrop>
  <LinksUpToDate>false</LinksUpToDate>
  <CharactersWithSpaces>19250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2021-11-01T07:24:00Z</dcterms:created>
  <dc:creator>ZTE Corporation</dc:creator>
  <cp:lastModifiedBy>liuxing</cp:lastModifiedBy>
  <cp:lastPrinted>2018-04-07T03:05:00Z</cp:lastPrinted>
  <dcterms:modified xsi:type="dcterms:W3CDTF">2022-01-07T07:09:46Z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